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6.png" ContentType="image/png"/>
  <Override PartName="/word/media/rId38.png" ContentType="image/png"/>
  <Override PartName="/word/media/rId3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in</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Aleah Rosner</w:t>
      </w:r>
      <w:r>
        <w:rPr>
          <w:vertAlign w:val="superscript"/>
        </w:rPr>
        <w:t xml:space="preserve">1</w:t>
      </w:r>
      <w:r>
        <w:t xml:space="preserve">,</w:t>
      </w:r>
      <w:r>
        <w:t xml:space="preserve"> </w:t>
      </w:r>
      <w:r>
        <w:t xml:space="preserve">Eva Oryn</w:t>
      </w:r>
      <w:r>
        <w:rPr>
          <w:vertAlign w:val="superscript"/>
        </w:rPr>
        <w:t xml:space="preserve">1</w:t>
      </w:r>
      <w:r>
        <w:t xml:space="preserve">,</w:t>
      </w:r>
      <w:r>
        <w:t xml:space="preserve"> </w:t>
      </w:r>
      <w:r>
        <w:t xml:space="preserve">Kenneth B. Vernon</w:t>
      </w:r>
      <w:r>
        <w:rPr>
          <w:vertAlign w:val="superscript"/>
        </w:rPr>
        <w:t xml:space="preserve">2</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October</w:t>
      </w:r>
      <w:r>
        <w:t xml:space="preserve"> </w:t>
      </w:r>
      <w:r>
        <w:t xml:space="preserve">28,</w:t>
      </w:r>
      <w:r>
        <w:t xml:space="preserve"> </w:t>
      </w:r>
      <w:r>
        <w:t xml:space="preserve">2025</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Scientific Computing and Imaging Institute, University of Utah, Salt Lake City,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Archaeological evidence from the Upper Paleolithic period indicates increasingly complex social organization across Europe</w:t>
      </w:r>
      <w:r>
        <w:rPr>
          <w:vertAlign w:val="superscript"/>
        </w:rPr>
        <w:t xml:space="preserve">1</w:t>
      </w:r>
      <w:r>
        <w:t xml:space="preserve">. Archaeologists have frequently used ancient art, the abundance of which is distinctive quality of the period, as a proxy for cultural difference in order to understand the shifting patterns of social organization and diversity of the Upper Paleolithic</w:t>
      </w:r>
      <w:r>
        <w:rPr>
          <w:vertAlign w:val="superscript"/>
        </w:rPr>
        <w:t xml:space="preserve">2–7</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osseus markers</w:t>
      </w:r>
      <w:r>
        <w:rPr>
          <w:vertAlign w:val="superscript"/>
        </w:rPr>
        <w:t xml:space="preserve">8,9</w:t>
      </w:r>
      <w:r>
        <w:t xml:space="preserve">, some of which are decorated with geometric signs</w:t>
      </w:r>
      <w:r>
        <w:rPr>
          <w:vertAlign w:val="superscript"/>
        </w:rPr>
        <w:t xml:space="preserve">10</w:t>
      </w:r>
      <w:r>
        <w:t xml:space="preserve">. We investigated human social organization dynamics implied by the distribution and variation of geometric sign types found on mobile objects in Europe across four phases of the Aurignacian period.</w:t>
      </w:r>
    </w:p>
    <w:bookmarkStart w:id="21" w:name="Xf768a4840c0c4758cb8d55e74de59d9af4fa9c3"/>
    <w:p>
      <w:pPr>
        <w:pStyle w:val="Heading2"/>
      </w:pPr>
      <w:r>
        <w:t xml:space="preserve">Cultural group identification in the Upper Paleolithic</w:t>
      </w:r>
    </w:p>
    <w:p>
      <w:pPr>
        <w:pStyle w:val="FirstParagraph"/>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rPr>
          <w:vertAlign w:val="superscript"/>
        </w:rPr>
        <w:t xml:space="preserve">3</w:t>
      </w:r>
      <w:r>
        <w:t xml:space="preserve">. Seriation analysis, PCoA, and network analysis were used to identify groups from 134 discrete bead types recovered from both burial and occupation sites. To validate their claims of cultural groups,</w:t>
      </w:r>
      <w:r>
        <w:rPr>
          <w:vertAlign w:val="superscript"/>
        </w:rPr>
        <w:t xml:space="preserve">3</w:t>
      </w:r>
      <w:r>
        <w:t xml:space="preserve"> </w:t>
      </w:r>
      <w:r>
        <w:t xml:space="preserve">used a Mantel test to evaluate an isolation-by-distance hypothesis, which proposes that cultural difference can be primarily explained by geographic distance. They found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identified fourteen geographically cohesive groups</w:t>
      </w:r>
      <w:r>
        <w:rPr>
          <w:vertAlign w:val="superscript"/>
        </w:rPr>
        <w:t xml:space="preserve">6</w:t>
      </w:r>
      <w:r>
        <w:t xml:space="preserve">. Drawing on ethnographic studies that show how body decoration and ornamentation indicate ethno-linguistic identity,</w:t>
      </w:r>
      <w:r>
        <w:rPr>
          <w:vertAlign w:val="superscript"/>
        </w:rPr>
        <w:t xml:space="preserve">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Seriation, correspondence, and GIS analyses of 157 distinct ornament types from 98 Aurignacian sites in Europe and the Near East identified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rPr>
          <w:vertAlign w:val="superscript"/>
        </w:rPr>
        <w:t xml:space="preserve">4</w:t>
      </w:r>
      <w:r>
        <w:t xml:space="preserve">. Multivariate analysis of 45 morphological characteristics of the signs revealed two clusters. To interpret these clusters,</w:t>
      </w:r>
      <w:r>
        <w:rPr>
          <w:vertAlign w:val="superscript"/>
        </w:rPr>
        <w:t xml:space="preserve">4</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rPr>
          <w:vertAlign w:val="superscript"/>
        </w:rPr>
        <w:t xml:space="preserve">4</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 dynamics in the Aurignacian period, providing a novel approach to understanding how early groups of</w:t>
      </w:r>
      <w:r>
        <w:t xml:space="preserve"> </w:t>
      </w:r>
      <w:r>
        <w:rPr>
          <w:iCs/>
          <w:i/>
        </w:rPr>
        <w:t xml:space="preserve">Homo sapiens</w:t>
      </w:r>
      <w:r>
        <w:t xml:space="preserve"> </w:t>
      </w:r>
      <w:r>
        <w:t xml:space="preserve">interacted with each other and their environments. Our archaeological and modelling results support the view that geometric signs are reliable proxies for reconstructing past cultural diversity and correlate with past population dynamics.</w:t>
      </w:r>
    </w:p>
    <w:bookmarkEnd w:id="21"/>
    <w:bookmarkStart w:id="23" w:name="periodization-of-the-aurignacian"/>
    <w:p>
      <w:pPr>
        <w:pStyle w:val="Heading2"/>
      </w:pPr>
      <w:r>
        <w:t xml:space="preserve">Periodization of the Aurignacian</w:t>
      </w:r>
    </w:p>
    <w:p>
      <w:pPr>
        <w:pStyle w:val="FirstParagraph"/>
      </w:pPr>
      <w:r>
        <w:t xml:space="preserve">The Aurignacian period (43-30 k BP) is largely characterized by material culture indicators such as carinated scrapers, small-flake tools and split-based bone and ivory tools, as well as an ongoing evolutionary shift from Neanderthals to early modern humans</w:t>
      </w:r>
      <w:r>
        <w:rPr>
          <w:vertAlign w:val="superscript"/>
        </w:rPr>
        <w:t xml:space="preserve">11</w:t>
      </w:r>
      <w:r>
        <w:t xml:space="preserve">.</w:t>
      </w:r>
      <w:r>
        <w:rPr>
          <w:vertAlign w:val="superscript"/>
        </w:rPr>
        <w:t xml:space="preserve">12</w:t>
      </w:r>
      <w:r>
        <w:t xml:space="preserve"> </w:t>
      </w:r>
      <w:r>
        <w:t xml:space="preserve">divided the Aurignacian into two main phases, Aur-P1 (Proto/Early, 43–37 k BP), and Aur-P2 (Evolved/Late, 37-32 k BP).</w:t>
      </w:r>
      <w:r>
        <w:rPr>
          <w:vertAlign w:val="superscript"/>
        </w:rPr>
        <w:t xml:space="preserve">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rPr>
          <w:vertAlign w:val="superscript"/>
        </w:rPr>
        <w:t xml:space="preserve">13</w:t>
      </w:r>
      <w:r>
        <w:t xml:space="preserve">, we divide the Aurignacian into four phases based on material culture changes; Proto, Early, Evolved, and Late Aurignacian</w:t>
      </w:r>
      <w:r>
        <w:rPr>
          <w:vertAlign w:val="superscript"/>
        </w:rPr>
        <w:t xml:space="preserve">14</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 w:name="tbl-aur-table"/>
          <w:tbl>
            <w:tblPr>
              <w:tblStyle w:val="Table"/>
              <w:tblW w:type="pct" w:w="5000"/>
              <w:tblLook w:firstRow="1" w:lastRow="0" w:firstColumn="0" w:lastColumn="0" w:noHBand="0" w:noVBand="0" w:val="0020"/>
              <w:jc w:val="start"/>
              <w:tblLayout w:type="fixed"/>
            </w:tblPr>
            <w:tblGrid>
              <w:gridCol w:w="1005"/>
              <w:gridCol w:w="683"/>
              <w:gridCol w:w="4221"/>
              <w:gridCol w:w="201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p>
            <w:pPr>
              <w:jc w:val="center"/>
            </w:pPr>
            <w:pPr>
              <w:jc w:val="start"/>
              <w:spacing w:before="200"/>
              <w:pStyle w:val="ImageCaption"/>
            </w:pPr>
            <w:r>
              <w:t xml:space="preserve">Table 1: Summary of chronological, cultural and environmental characteristics of Aurignacian periods</w:t>
            </w:r>
            <w:r>
              <w:rPr>
                <w:vertAlign w:val="superscript"/>
              </w:rPr>
              <w:t xml:space="preserve">11–13,15</w:t>
            </w:r>
          </w:p>
          <w:bookmarkEnd w:id="22"/>
        </w:tc>
      </w:tr>
    </w:tbl>
    <w:p>
      <w:pPr>
        <w:pStyle w:val="BodyText"/>
      </w:pPr>
      <w:r>
        <w:t xml:space="preserve">We hypothesize that these phases, and the environmental changes across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3"/>
    <w:bookmarkStart w:id="29" w:name="geometric-signs-from-the-aurignacian"/>
    <w:p>
      <w:pPr>
        <w:pStyle w:val="Heading2"/>
      </w:pPr>
      <w:r>
        <w:t xml:space="preserve">Geometric signs from the Aurignacian</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rPr>
          <w:vertAlign w:val="superscript"/>
        </w:rPr>
        <w:t xml:space="preserve">10</w:t>
      </w:r>
      <w:r>
        <w:t xml:space="preserve">. The data set consists of 531 objects found at 65 sites in 13 countries, and records 55 geometric sign types. We excluded signs classified by</w:t>
      </w:r>
      <w:r>
        <w:rPr>
          <w:vertAlign w:val="superscript"/>
        </w:rPr>
        <w:t xml:space="preserve">10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 w:name="fig-site-map"/>
          <w:p>
            <w:pPr>
              <w:pStyle w:val="Compact"/>
              <w:jc w:val="center"/>
            </w:pPr>
            <w:r>
              <w:drawing>
                <wp:inline>
                  <wp:extent cx="5943600" cy="5943600"/>
                  <wp:effectExtent b="0" l="0" r="0" t="0"/>
                  <wp:docPr descr="" title="" id="25" name="Picture"/>
                  <a:graphic>
                    <a:graphicData uri="http://schemas.openxmlformats.org/drawingml/2006/picture">
                      <pic:pic>
                        <pic:nvPicPr>
                          <pic:cNvPr descr="../figures/map-and-hist-plot.pn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7"/>
        </w:tc>
      </w:tr>
    </w:tbl>
    <w:p>
      <w:pPr>
        <w:pStyle w:val="BodyText"/>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rPr>
          <w:vertAlign w:val="superscript"/>
        </w:rPr>
        <w:t xml:space="preserve">16</w:t>
      </w:r>
      <w:r>
        <w:t xml:space="preserve"> </w:t>
      </w:r>
      <w:r>
        <w:t xml:space="preserve">in using presence/absence data for each sign at each site, reducing the effect of variation in object count between sites. To test for interactions between object abundance and sign type distribution, we used Mantel tests with a Euclidean object abundance distance matrix and a Jaccard distance matrix of sign types. The test indicated that there was no significant correlation between object abundance and sign type distribution (R = 0.078, p = 0.092), supporting our decision to use presence/absence data and remove frequency as a potentially confounding variable.</w:t>
      </w:r>
    </w:p>
    <w:p>
      <w:pPr>
        <w:pStyle w:val="BodyText"/>
      </w:pPr>
      <w:r>
        <w:t xml:space="preserve">Ages of the objects were determined by calibrating the uncalibrated ages provided by SignBase using the rcarbon package</w:t>
      </w:r>
      <w:r>
        <w:rPr>
          <w:vertAlign w:val="superscript"/>
        </w:rPr>
        <w:t xml:space="preserve">17</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rPr>
          <w:vertAlign w:val="superscript"/>
        </w:rPr>
        <w:t xml:space="preserve">18,19</w:t>
      </w:r>
      <w:r>
        <w:t xml:space="preserve">. This relationship can be investigated using the isolation-by-distance framework, which proposes that cultural difference can be primarily explained by geographic distance</w:t>
      </w:r>
      <w:r>
        <w:rPr>
          <w:vertAlign w:val="superscript"/>
        </w:rPr>
        <w:t xml:space="preserve">16</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ook w:firstRow="0" w:lastRow="0" w:firstColumn="0" w:lastColumn="0" w:noHBand="0" w:noVBand="0" w:val="0000"/>
        <w:jc w:val="start"/>
        <w:tblLayout w:type="fixed"/>
      </w:tblPr>
      <w:tblGrid>
        <w:gridCol w:w="7920"/>
      </w:tblGrid>
      <w:tr>
        <w:tc>
          <w:tcPr/>
          <w:bookmarkStart w:id="28" w:name="tbl-mantel-table"/>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p>
            <w:pPr>
              <w:jc w:val="center"/>
            </w:pPr>
            <w:pPr>
              <w:jc w:val="start"/>
              <w:spacing w:before="200"/>
              <w:pStyle w:val="ImageCaption"/>
            </w:pPr>
            <w:r>
              <w:t xml:space="preserve">Table 2: Table of the results per phase for the Mantel test between a Jaccard matrix of sign type diversity and a geographic distance matrix</w:t>
            </w:r>
          </w:p>
          <w:bookmarkEnd w:id="28"/>
        </w:tc>
      </w:tr>
    </w:tbl>
    <w:bookmarkEnd w:id="29"/>
    <w:bookmarkStart w:id="45" w:name="results"/>
    <w:p>
      <w:pPr>
        <w:pStyle w:val="Heading1"/>
      </w:pPr>
      <w:r>
        <w:t xml:space="preserve">Results</w:t>
      </w:r>
    </w:p>
    <w:bookmarkStart w:id="42"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3" w:name="fig-seriation"/>
          <w:p>
            <w:pPr>
              <w:pStyle w:val="Compact"/>
              <w:jc w:val="center"/>
            </w:pPr>
            <w:r>
              <w:drawing>
                <wp:inline>
                  <wp:extent cx="5943600" cy="4114799"/>
                  <wp:effectExtent b="0" l="0" r="0" t="0"/>
                  <wp:docPr descr="" title="" id="31" name="Picture"/>
                  <a:graphic>
                    <a:graphicData uri="http://schemas.openxmlformats.org/drawingml/2006/picture">
                      <pic:pic>
                        <pic:nvPicPr>
                          <pic:cNvPr descr="paper_files/figure-docx/fig-seriation-1.png" id="32" name="Picture"/>
                          <pic:cNvPicPr>
                            <a:picLocks noChangeArrowheads="1" noChangeAspect="1"/>
                          </pic:cNvPicPr>
                        </pic:nvPicPr>
                        <pic:blipFill>
                          <a:blip r:embed="rId30"/>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3"/>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ook w:firstRow="0" w:lastRow="0" w:firstColumn="0" w:lastColumn="0" w:noHBand="0" w:noVBand="0" w:val="0000"/>
        <w:jc w:val="start"/>
        <w:tblLayout w:type="fixed"/>
      </w:tblPr>
      <w:tblGrid>
        <w:gridCol w:w="7920"/>
      </w:tblGrid>
      <w:tr>
        <w:tc>
          <w:tcPr/>
          <w:bookmarkStart w:id="37" w:name="fig-neighbor-net"/>
          <w:p>
            <w:pPr>
              <w:pStyle w:val="Compact"/>
              <w:jc w:val="center"/>
            </w:pPr>
            <w:r>
              <w:drawing>
                <wp:inline>
                  <wp:extent cx="5943600" cy="4086225"/>
                  <wp:effectExtent b="0" l="0" r="0" t="0"/>
                  <wp:docPr descr="" title="" id="35" name="Picture"/>
                  <a:graphic>
                    <a:graphicData uri="http://schemas.openxmlformats.org/drawingml/2006/picture">
                      <pic:pic>
                        <pic:nvPicPr>
                          <pic:cNvPr descr="paper_files/figure-docx/fig-neighbor-net-1.png" id="36" name="Picture"/>
                          <pic:cNvPicPr>
                            <a:picLocks noChangeArrowheads="1" noChangeAspect="1"/>
                          </pic:cNvPicPr>
                        </pic:nvPicPr>
                        <pic:blipFill>
                          <a:blip r:embed="rId34"/>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7"/>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two main groups remain evident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41" w:name="fig-group-map"/>
          <w:p>
            <w:pPr>
              <w:pStyle w:val="Compact"/>
              <w:jc w:val="center"/>
            </w:pPr>
            <w:r>
              <w:drawing>
                <wp:inline>
                  <wp:extent cx="5943600" cy="4160520"/>
                  <wp:effectExtent b="0" l="0" r="0" t="0"/>
                  <wp:docPr descr="" title="" id="39" name="Picture"/>
                  <a:graphic>
                    <a:graphicData uri="http://schemas.openxmlformats.org/drawingml/2006/picture">
                      <pic:pic>
                        <pic:nvPicPr>
                          <pic:cNvPr descr="paper_files/figure-docx/fig-group-map-1.png" id="40" name="Picture"/>
                          <pic:cNvPicPr>
                            <a:picLocks noChangeArrowheads="1" noChangeAspect="1"/>
                          </pic:cNvPicPr>
                        </pic:nvPicPr>
                        <pic:blipFill>
                          <a:blip r:embed="rId38"/>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1"/>
        </w:tc>
      </w:tr>
    </w:tbl>
    <w:p>
      <w:pPr>
        <w:pStyle w:val="BodyText"/>
      </w:pPr>
      <w:r>
        <w:t xml:space="preserve">While the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indicated in the network analysis results.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w:t>
      </w:r>
    </w:p>
    <w:bookmarkEnd w:id="42"/>
    <w:bookmarkStart w:id="44" w:name="cultural-connection-strength"/>
    <w:p>
      <w:pPr>
        <w:pStyle w:val="Heading2"/>
      </w:pPr>
      <w:r>
        <w:t xml:space="preserve">Cultural Connection Strength</w:t>
      </w:r>
    </w:p>
    <w:p>
      <w:pPr>
        <w:pStyle w:val="FirstParagraph"/>
      </w:pPr>
      <w:r>
        <w:t xml:space="preserve">The perMANOVA R</w:t>
      </w:r>
      <w:r>
        <w:rPr>
          <w:vertAlign w:val="superscript"/>
        </w:rPr>
        <w:t xml:space="preserve">2</w:t>
      </w:r>
      <w:r>
        <w:t xml:space="preserve"> </w:t>
      </w:r>
      <w:r>
        <w:t xml:space="preserve">statistics presented in</w:t>
      </w:r>
      <w:r>
        <w:t xml:space="preserve"> </w:t>
      </w:r>
      <w:hyperlink w:anchor="tbl-strength-table">
        <w:r>
          <w:rPr>
            <w:rStyle w:val="Hyperlink"/>
          </w:rPr>
          <w:t xml:space="preserve">Table 3</w:t>
        </w:r>
      </w:hyperlink>
      <w:r>
        <w:t xml:space="preserve"> </w:t>
      </w:r>
      <w:r>
        <w:t xml:space="preserve">show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tbl>
      <w:tblPr>
        <w:tblStyle w:val="Table"/>
        <w:tblW w:type="pct" w:w="5000"/>
        <w:tblLook w:firstRow="0" w:lastRow="0" w:firstColumn="0" w:lastColumn="0" w:noHBand="0" w:noVBand="0" w:val="0000"/>
        <w:jc w:val="start"/>
        <w:tblLayout w:type="fixed"/>
      </w:tblPr>
      <w:tblGrid>
        <w:gridCol w:w="7920"/>
      </w:tblGrid>
      <w:tr>
        <w:tc>
          <w:tcPr/>
          <w:bookmarkStart w:id="43" w:name="tbl-strength-table"/>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p>
            <w:pPr>
              <w:jc w:val="center"/>
            </w:pPr>
            <w:pPr>
              <w:jc w:val="start"/>
              <w:spacing w:before="200"/>
              <w:pStyle w:val="ImageCaption"/>
            </w:pPr>
            <w:r>
              <w:t xml:space="preserve">Table 3: Table of the results per phase for the perMANOVA</w:t>
            </w:r>
          </w:p>
          <w:bookmarkEnd w:id="43"/>
        </w:tc>
      </w:tr>
    </w:tbl>
    <w:bookmarkEnd w:id="44"/>
    <w:bookmarkEnd w:id="45"/>
    <w:bookmarkStart w:id="52" w:name="discussion"/>
    <w:p>
      <w:pPr>
        <w:pStyle w:val="Heading1"/>
      </w:pPr>
      <w:r>
        <w:t xml:space="preserve">Discussion</w:t>
      </w:r>
    </w:p>
    <w:bookmarkStart w:id="50"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rPr>
          <w:vertAlign w:val="superscript"/>
        </w:rPr>
        <w:t xml:space="preserve">20–27</w:t>
      </w:r>
      <w:r>
        <w:t xml:space="preserve">. Studies have established how variation in ornamentation and other forms of material culture can be used to communicate information about the numbers and types of social roles and statuses within groups</w:t>
      </w:r>
      <w:r>
        <w:rPr>
          <w:vertAlign w:val="superscript"/>
        </w:rPr>
        <w:t xml:space="preserve">4,27–38</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rPr>
          <w:vertAlign w:val="superscript"/>
        </w:rPr>
        <w:t xml:space="preserve">25,26,39–41</w:t>
      </w:r>
      <w:r>
        <w:t xml:space="preserve">. Non-utilitarian mobility establishes regional social networks which facilitate the spread of information and the survival of hunter-gatherers in uncertain environments</w:t>
      </w:r>
      <w:r>
        <w:rPr>
          <w:vertAlign w:val="superscript"/>
        </w:rPr>
        <w:t xml:space="preserve">42–46</w:t>
      </w:r>
      <w:r>
        <w:t xml:space="preserve">. The exchange and production of decorative items, such as objects with geometric signs, has been associated with non-utilitarian mobility and recognized as an indicator of social contact</w:t>
      </w:r>
      <w:r>
        <w:rPr>
          <w:vertAlign w:val="superscript"/>
        </w:rPr>
        <w:t xml:space="preserve">42,47–50</w:t>
      </w:r>
      <w:r>
        <w:t xml:space="preserve">. This non-utilitarian mobility can be divided into shorter-term information exchange and longer-term residential movement.</w:t>
      </w:r>
    </w:p>
    <w:p>
      <w:pPr>
        <w:pStyle w:val="BodyText"/>
      </w:pPr>
      <w:r>
        <w:t xml:space="preserve">One form of longer-term residential movement that may be related to non-utilitarian mobility are aggregation/dispersion patterns, which are a type of hunter-gather settlement pattern in which groups both break off in dispersed fragments and congregate in large groups, typically for subsistence or social reasons</w:t>
      </w:r>
      <w:r>
        <w:rPr>
          <w:vertAlign w:val="superscript"/>
        </w:rPr>
        <w:t xml:space="preserve">51</w:t>
      </w:r>
      <w:r>
        <w:t xml:space="preserve">. Aggregation sites, associated with high degrees of social connectivity, are the places where those group fragments or individuals congregate. Some archaeological indicators of aggregation sites include proximity to certain environmental resources, as well as a more diverse artifact assemblage</w:t>
      </w:r>
      <w:r>
        <w:rPr>
          <w:vertAlign w:val="superscript"/>
        </w:rPr>
        <w:t xml:space="preserve">51</w:t>
      </w:r>
      <w:r>
        <w:t xml:space="preserve">, including, in some cases, decorative objects</w:t>
      </w:r>
      <w:r>
        <w:rPr>
          <w:vertAlign w:val="superscript"/>
        </w:rPr>
        <w:t xml:space="preserve">47</w:t>
      </w:r>
      <w:r>
        <w:t xml:space="preserve">. Previous studies have also identified evidence of aggregation/dispersion patterns among the early modern humans of the Upper Paleolithic</w:t>
      </w:r>
      <w:r>
        <w:rPr>
          <w:vertAlign w:val="superscript"/>
        </w:rPr>
        <w:t xml:space="preserve">2,52,53,53–58</w:t>
      </w:r>
      <w:r>
        <w:t xml:space="preserve">.</w:t>
      </w:r>
    </w:p>
    <w:p>
      <w:pPr>
        <w:pStyle w:val="BodyText"/>
      </w:pPr>
      <w:r>
        <w:t xml:space="preserve">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rPr>
          <w:vertAlign w:val="superscript"/>
        </w:rPr>
        <w:t xml:space="preserve">59</w:t>
      </w:r>
      <w:r>
        <w:t xml:space="preserve"> </w:t>
      </w:r>
      <w:r>
        <w:t xml:space="preserve">for a given sample size against the actual diversity index per site</w:t>
      </w:r>
      <w:r>
        <w:rPr>
          <w:vertAlign w:val="superscript"/>
        </w:rPr>
        <w:t xml:space="preserve">60</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 w:name="fig-div-plot"/>
          <w:p>
            <w:pPr>
              <w:pStyle w:val="Compact"/>
              <w:jc w:val="center"/>
            </w:pPr>
            <w:r>
              <w:drawing>
                <wp:inline>
                  <wp:extent cx="5943600" cy="4160520"/>
                  <wp:effectExtent b="0" l="0" r="0" t="0"/>
                  <wp:docPr descr="" title="" id="47" name="Picture"/>
                  <a:graphic>
                    <a:graphicData uri="http://schemas.openxmlformats.org/drawingml/2006/picture">
                      <pic:pic>
                        <pic:nvPicPr>
                          <pic:cNvPr descr="paper_files/figure-docx/fig-div-plot-1.png" id="48" name="Picture"/>
                          <pic:cNvPicPr>
                            <a:picLocks noChangeArrowheads="1" noChangeAspect="1"/>
                          </pic:cNvPicPr>
                        </pic:nvPicPr>
                        <pic:blipFill>
                          <a:blip r:embed="rId4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 The lower red line is the lower 95% confidence interval, if a site is near or below that line, it has a much lower diversity of signs than expected under the null model.</w:t>
            </w:r>
          </w:p>
          <w:bookmarkEnd w:id="49"/>
        </w:tc>
      </w:tr>
    </w:tbl>
    <w:bookmarkEnd w:id="50"/>
    <w:bookmarkStart w:id="51"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rPr>
          <w:vertAlign w:val="superscript"/>
        </w:rPr>
        <w:t xml:space="preserve">61</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rPr>
          <w:vertAlign w:val="superscript"/>
        </w:rPr>
        <w:t xml:space="preserve">62–70</w:t>
      </w:r>
      <w:r>
        <w:t xml:space="preserve">.</w:t>
      </w:r>
    </w:p>
    <w:p>
      <w:pPr>
        <w:pStyle w:val="BodyText"/>
      </w:pPr>
      <w:r>
        <w:t xml:space="preserve">Our results are consistent with</w:t>
      </w:r>
      <w:r>
        <w:rPr>
          <w:vertAlign w:val="superscript"/>
        </w:rPr>
        <w:t xml:space="preserve">13</w:t>
      </w:r>
      <w:r>
        <w:t xml:space="preserve"> </w:t>
      </w:r>
      <w:r>
        <w:t xml:space="preserve">who used eco-cultural niche modeling to show that the Heinrich Stadial 4 (HS4) at the very beginning of the Early Aurignacian resulted in an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rPr>
          <w:vertAlign w:val="superscript"/>
        </w:rPr>
        <w:t xml:space="preserve">12</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rPr>
          <w:vertAlign w:val="superscript"/>
        </w:rPr>
        <w:t xml:space="preserve">61</w:t>
      </w:r>
      <w:r>
        <w:t xml:space="preserve"> </w:t>
      </w:r>
      <w:r>
        <w:t xml:space="preserve">also finds an increase in expansion marking the beginning of the Evolved Aurignacian. This geographic expansion may explain our results, where we find weaker, more dispersed connections in the Evolved Aurignacian.</w:t>
      </w:r>
    </w:p>
    <w:p>
      <w:pPr>
        <w:pStyle w:val="BodyText"/>
      </w:pPr>
      <w:r>
        <w:t xml:space="preserve">Our results support a general theory of geometric signs as a form of cultural identification and communication during the Palaeolithic, as proposed by previous work</w:t>
      </w:r>
      <w:r>
        <w:rPr>
          <w:vertAlign w:val="superscript"/>
        </w:rPr>
        <w:t xml:space="preserve">3</w:t>
      </w:r>
      <w:r>
        <w:t xml:space="preserve">. However, our results do not include geographically distinct cultural groups, and so our findings contrast with previous work such as</w:t>
      </w:r>
      <w:r>
        <w:rPr>
          <w:vertAlign w:val="superscript"/>
        </w:rPr>
        <w:t xml:space="preserve">6</w:t>
      </w:r>
      <w:r>
        <w:t xml:space="preserve"> </w:t>
      </w:r>
      <w:r>
        <w:t xml:space="preserve">and</w:t>
      </w:r>
      <w:r>
        <w:rPr>
          <w:vertAlign w:val="superscript"/>
        </w:rPr>
        <w:t xml:space="preserve">3</w:t>
      </w:r>
      <w:r>
        <w:t xml:space="preserve"> </w:t>
      </w:r>
      <w:r>
        <w:t xml:space="preserve">who found distinct cultural clusters in their analysis of personal ornaments. One possible explanation of this contrast is that a distinguishing factor between the Aurignacian and Gravettian is the appearance of geographically distinct cultural groups in the Gravettian, as reported by</w:t>
      </w:r>
      <w:r>
        <w:rPr>
          <w:vertAlign w:val="superscript"/>
        </w:rPr>
        <w:t xml:space="preserve">3</w:t>
      </w:r>
      <w:r>
        <w:t xml:space="preserve">. We might hypothesize that the distribution found in the Evolved Aurignacian</w:t>
      </w:r>
      <w:r>
        <w:t xml:space="preserve"> </w:t>
      </w:r>
      <w:hyperlink w:anchor="fig-group-map">
        <w:r>
          <w:rPr>
            <w:rStyle w:val="Hyperlink"/>
          </w:rPr>
          <w:t xml:space="preserve">Figure 4</w:t>
        </w:r>
      </w:hyperlink>
      <w:r>
        <w:t xml:space="preserve"> </w:t>
      </w:r>
      <w:r>
        <w:t xml:space="preserve">evolved into the clusters proposed by</w:t>
      </w:r>
      <w:r>
        <w:rPr>
          <w:vertAlign w:val="superscript"/>
        </w:rPr>
        <w:t xml:space="preserve">3</w:t>
      </w:r>
      <w:r>
        <w:t xml:space="preserve"> </w:t>
      </w:r>
      <w:r>
        <w:t xml:space="preserve">for the Gravettian period.</w:t>
      </w:r>
    </w:p>
    <w:p>
      <w:pPr>
        <w:pStyle w:val="BodyText"/>
      </w:pPr>
      <w:r>
        <w:t xml:space="preserve">That said, our results also contrast with</w:t>
      </w:r>
      <w:r>
        <w:rPr>
          <w:vertAlign w:val="superscript"/>
        </w:rPr>
        <w:t xml:space="preserve">6</w:t>
      </w:r>
      <w:r>
        <w:t xml:space="preserve">, who found nine ethnically structured groups using evidence from the Aurignacian period. One possible explanation for this is that the geometric signs studied here encode different kinds of group information compared to the personal ornament objects studied by</w:t>
      </w:r>
      <w:r>
        <w:rPr>
          <w:vertAlign w:val="superscript"/>
        </w:rPr>
        <w:t xml:space="preserve">6</w:t>
      </w:r>
      <w:r>
        <w:t xml:space="preserve">. On one hand, we hypothesize that geometric signs are not a useful proxy for detecting geographically distinct cultural groups in the Palaeolithic, compared to personal ornaments. On the other hand, the data used by</w:t>
      </w:r>
      <w:r>
        <w:rPr>
          <w:vertAlign w:val="superscript"/>
        </w:rPr>
        <w:t xml:space="preserve">6</w:t>
      </w:r>
      <w:r>
        <w:t xml:space="preserve"> </w:t>
      </w:r>
      <w:r>
        <w:t xml:space="preserve">was also analyzed by</w:t>
      </w:r>
      <w:r>
        <w:rPr>
          <w:vertAlign w:val="superscript"/>
        </w:rPr>
        <w:t xml:space="preserve">71</w:t>
      </w:r>
      <w:r>
        <w:t xml:space="preserve">, who used Approximate Bayesian Computation to simulate and compare Aurignacian personal ornament distribution as a result of structured ethnic identity [e.g. ] versus as a result of cultural identity by-descent with modification and isolation-by-distance. Their results show the latter was best supported by the data. Cultural identity by-descent with modification is defined as group difference generated by unconscious cultural mutation and drift, and largely influenced by spatial proximity to other groups. These results from</w:t>
      </w:r>
      <w:r>
        <w:rPr>
          <w:vertAlign w:val="superscript"/>
        </w:rPr>
        <w:t xml:space="preserve">71</w:t>
      </w:r>
      <w:r>
        <w:t xml:space="preserve"> </w:t>
      </w:r>
      <w:r>
        <w:t xml:space="preserve">complicate claims by</w:t>
      </w:r>
      <w:r>
        <w:rPr>
          <w:vertAlign w:val="superscript"/>
        </w:rPr>
        <w:t xml:space="preserve">6</w:t>
      </w:r>
      <w:r>
        <w:t xml:space="preserve"> </w:t>
      </w:r>
      <w:r>
        <w:t xml:space="preserve">for geographically distinct cultural groups in the Aurignacian, and validate our findings.</w:t>
      </w:r>
    </w:p>
    <w:p>
      <w:pPr>
        <w:pStyle w:val="BodyText"/>
      </w:pPr>
      <w:r>
        <w:t xml:space="preserve">While our results do not entirely support the findings of</w:t>
      </w:r>
      <w:r>
        <w:rPr>
          <w:vertAlign w:val="superscript"/>
        </w:rPr>
        <w:t xml:space="preserve">71</w:t>
      </w:r>
      <w:r>
        <w:t xml:space="preserve">, given that our Mantel tests did not find a statistically significant correlation between geographic distance and sign type similarity (</w:t>
      </w:r>
      <w:hyperlink w:anchor="tbl-mantel-table">
        <w:r>
          <w:rPr>
            <w:rStyle w:val="Hyperlink"/>
          </w:rPr>
          <w:t xml:space="preserve">Table 2</w:t>
        </w:r>
      </w:hyperlink>
      <w:r>
        <w:t xml:space="preserve">), cultural identity by-descent with modification seems a likely explanation for some of the patterns seen in our results.</w:t>
      </w:r>
    </w:p>
    <w:bookmarkEnd w:id="51"/>
    <w:bookmarkEnd w:id="52"/>
    <w:bookmarkStart w:id="53"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rPr>
          <w:vertAlign w:val="superscript"/>
        </w:rPr>
        <w:t xml:space="preserve">3,53,72–75</w:t>
      </w:r>
      <w:r>
        <w:t xml:space="preserve"> </w:t>
      </w:r>
      <w:r>
        <w:t xml:space="preserve">has used material culture analysis to reconstruct Upper Paleolithic social networks, which have been argued to be a driver of cultural and evolutionary change</w:t>
      </w:r>
      <w:r>
        <w:rPr>
          <w:vertAlign w:val="superscript"/>
        </w:rPr>
        <w:t xml:space="preserve">2,46,76–80</w:t>
      </w:r>
      <w:r>
        <w:t xml:space="preserve">.</w:t>
      </w:r>
      <w:r>
        <w:rPr>
          <w:vertAlign w:val="superscript"/>
        </w:rPr>
        <w:t xml:space="preserve">81</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rPr>
          <w:vertAlign w:val="superscript"/>
        </w:rPr>
        <w:t xml:space="preserve">82</w:t>
      </w:r>
      <w:r>
        <w:t xml:space="preserve"> </w:t>
      </w:r>
      <w:r>
        <w:t xml:space="preserve">by dividing the data up into smaller time periods. Additionally, by focusing on change over time, we are able to see social networks as fluid and dynamic, rather than static and bounded</w:t>
      </w:r>
      <w:r>
        <w:rPr>
          <w:vertAlign w:val="superscript"/>
        </w:rPr>
        <w:t xml:space="preserve">52</w:t>
      </w:r>
      <w:r>
        <w:t xml:space="preserve">.Our results do not support the conclusions drawn in</w:t>
      </w:r>
      <w:r>
        <w:rPr>
          <w:vertAlign w:val="superscript"/>
        </w:rPr>
        <w:t xml:space="preserve">6</w:t>
      </w:r>
      <w:r>
        <w:t xml:space="preserve"> </w:t>
      </w:r>
      <w:r>
        <w:t xml:space="preserve">, where Aurignacian artwork is found to be a symbolic marker of structured ethnic identity, but are supported by</w:t>
      </w:r>
      <w:r>
        <w:rPr>
          <w:vertAlign w:val="superscript"/>
        </w:rPr>
        <w:t xml:space="preserve">71</w:t>
      </w:r>
      <w:r>
        <w:t xml:space="preserve">, which utilizes the same data as</w:t>
      </w:r>
      <w:r>
        <w:rPr>
          <w:vertAlign w:val="superscript"/>
        </w:rPr>
        <w:t xml:space="preserve">6</w:t>
      </w:r>
      <w:r>
        <w:t xml:space="preserve"> </w:t>
      </w:r>
      <w:r>
        <w:t xml:space="preserve">to conclude that cultural identity by-descent with modification is a more likely explanation for the distribution of Aurigancian ornaments.</w:t>
      </w:r>
    </w:p>
    <w:p>
      <w:pPr>
        <w:pStyle w:val="BodyText"/>
      </w:pPr>
      <w:r>
        <w:t xml:space="preserve">One limitation is the potential ambiguity that arises with some of the sign types. While</w:t>
      </w:r>
      <w:r>
        <w:rPr>
          <w:vertAlign w:val="superscript"/>
        </w:rPr>
        <w:t xml:space="preserve">83</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rPr>
          <w:vertAlign w:val="superscript"/>
        </w:rPr>
        <w:t xml:space="preserve">18</w:t>
      </w:r>
      <w:r>
        <w:t xml:space="preserve">, and additionally, greater quantities of included sign types serves to establish stronger connections</w:t>
      </w:r>
      <w:r>
        <w:rPr>
          <w:vertAlign w:val="superscript"/>
        </w:rPr>
        <w:t xml:space="preserve">82</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3"/>
    <w:bookmarkStart w:id="57" w:name="methods"/>
    <w:p>
      <w:pPr>
        <w:pStyle w:val="Heading1"/>
      </w:pPr>
      <w:r>
        <w:t xml:space="preserve">Methods</w:t>
      </w:r>
    </w:p>
    <w:bookmarkStart w:id="54"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rPr>
          <w:vertAlign w:val="superscript"/>
        </w:rPr>
        <w:t xml:space="preserve">84</w:t>
      </w:r>
      <w:r>
        <w:t xml:space="preserve">. We used the Brower-Kile</w:t>
      </w:r>
      <w:r>
        <w:rPr>
          <w:vertAlign w:val="superscript"/>
        </w:rPr>
        <w:t xml:space="preserve">85</w:t>
      </w:r>
      <w:r>
        <w:t xml:space="preserve"> </w:t>
      </w:r>
      <w:r>
        <w:t xml:space="preserve">seriation algorithm from the seriation package</w:t>
      </w:r>
      <w:r>
        <w:rPr>
          <w:vertAlign w:val="superscript"/>
        </w:rPr>
        <w:t xml:space="preserve">86</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rPr>
          <w:vertAlign w:val="superscript"/>
        </w:rPr>
        <w:t xml:space="preserve">87</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rPr>
          <w:vertAlign w:val="superscript"/>
        </w:rPr>
        <w:t xml:space="preserve">88</w:t>
      </w:r>
      <w:r>
        <w:t xml:space="preserve">, a force-directed graph layout for uniform edge lengths, and network analysis was performed using the vegan</w:t>
      </w:r>
      <w:r>
        <w:rPr>
          <w:vertAlign w:val="superscript"/>
        </w:rPr>
        <w:t xml:space="preserve">89</w:t>
      </w:r>
      <w:r>
        <w:t xml:space="preserve">, statnet</w:t>
      </w:r>
      <w:r>
        <w:rPr>
          <w:vertAlign w:val="superscript"/>
        </w:rPr>
        <w:t xml:space="preserve">90</w:t>
      </w:r>
      <w:r>
        <w:t xml:space="preserve"> </w:t>
      </w:r>
      <w:r>
        <w:t xml:space="preserve">and igraph</w:t>
      </w:r>
      <w:r>
        <w:rPr>
          <w:vertAlign w:val="superscript"/>
        </w:rPr>
        <w:t xml:space="preserve">91</w:t>
      </w:r>
      <w:r>
        <w:t xml:space="preserve"> </w:t>
      </w:r>
      <w:r>
        <w:t xml:space="preserve">packages.</w:t>
      </w:r>
    </w:p>
    <w:bookmarkEnd w:id="54"/>
    <w:bookmarkStart w:id="55"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rPr>
          <w:vertAlign w:val="superscript"/>
        </w:rPr>
        <w:t xml:space="preserve">92,93</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the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rPr>
          <w:vertAlign w:val="superscript"/>
        </w:rPr>
        <w:t xml:space="preserve">89</w:t>
      </w:r>
      <w:r>
        <w:t xml:space="preserve"> </w:t>
      </w:r>
      <w:r>
        <w:t xml:space="preserve">and igraph</w:t>
      </w:r>
      <w:r>
        <w:rPr>
          <w:vertAlign w:val="superscript"/>
        </w:rPr>
        <w:t xml:space="preserve">91</w:t>
      </w:r>
      <w:r>
        <w:t xml:space="preserve"> </w:t>
      </w:r>
      <w:r>
        <w:t xml:space="preserve">packages.</w:t>
      </w:r>
    </w:p>
    <w:bookmarkEnd w:id="55"/>
    <w:bookmarkStart w:id="56" w:name="mantel-tests"/>
    <w:p>
      <w:pPr>
        <w:pStyle w:val="Heading2"/>
      </w:pPr>
      <w:r>
        <w:t xml:space="preserve">Mantel tests</w:t>
      </w:r>
    </w:p>
    <w:p>
      <w:pPr>
        <w:pStyle w:val="FirstParagraph"/>
      </w:pPr>
      <w:r>
        <w:t xml:space="preserve">The test seeks to determine the level of correspondence between the matrices through permutational evaluation of the null distribution</w:t>
      </w:r>
      <w:r>
        <w:rPr>
          <w:vertAlign w:val="superscript"/>
        </w:rPr>
        <w:t xml:space="preserve">94</w:t>
      </w:r>
      <w:r>
        <w:t xml:space="preserve"> </w:t>
      </w:r>
      <w:r>
        <w:t xml:space="preserve">(here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rPr>
          <w:vertAlign w:val="superscript"/>
        </w:rPr>
        <w:t xml:space="preserve">89</w:t>
      </w:r>
      <w:r>
        <w:t xml:space="preserve">.</w:t>
      </w:r>
    </w:p>
    <w:bookmarkEnd w:id="56"/>
    <w:bookmarkEnd w:id="57"/>
    <w:bookmarkStart w:id="228" w:name="references"/>
    <w:p>
      <w:pPr>
        <w:pStyle w:val="Heading1"/>
      </w:pPr>
      <w:r>
        <w:t xml:space="preserve">References</w:t>
      </w:r>
    </w:p>
    <w:bookmarkStart w:id="227" w:name="refs"/>
    <w:bookmarkStart w:id="59" w:name="ref-Boyd_Silk_2020"/>
    <w:p>
      <w:pPr>
        <w:pStyle w:val="Bibliography"/>
      </w:pPr>
      <w:r>
        <w:t xml:space="preserve">1.</w:t>
      </w:r>
      <w:r>
        <w:t xml:space="preserve"> </w:t>
      </w:r>
      <w:r>
        <w:t xml:space="preserve">	</w:t>
      </w:r>
      <w:r>
        <w:t xml:space="preserve">Boyd, R. &amp; Silk, J. B.</w:t>
      </w:r>
      <w:r>
        <w:t xml:space="preserve"> </w:t>
      </w:r>
      <w:hyperlink r:id="rId58">
        <w:r>
          <w:rPr>
            <w:rStyle w:val="Hyperlink"/>
            <w:iCs/>
            <w:i/>
          </w:rPr>
          <w:t xml:space="preserve">How Humans Evolved</w:t>
        </w:r>
      </w:hyperlink>
      <w:r>
        <w:t xml:space="preserve">. (W.W. Norton, 2020).</w:t>
      </w:r>
    </w:p>
    <w:bookmarkEnd w:id="59"/>
    <w:bookmarkStart w:id="61" w:name="ref-dErrico_Baker_Rigaud_2025"/>
    <w:p>
      <w:pPr>
        <w:pStyle w:val="Bibliography"/>
      </w:pPr>
      <w:r>
        <w:t xml:space="preserve">2.</w:t>
      </w:r>
      <w:r>
        <w:t xml:space="preserve"> </w:t>
      </w:r>
      <w:r>
        <w:t xml:space="preserve">	</w:t>
      </w:r>
      <w:r>
        <w:t xml:space="preserve">d’Errico, F.</w:t>
      </w:r>
      <w:r>
        <w:t xml:space="preserve"> </w:t>
      </w:r>
      <w:r>
        <w:rPr>
          <w:iCs/>
          <w:i/>
        </w:rPr>
        <w:t xml:space="preserve">et al.</w:t>
      </w:r>
      <w:r>
        <w:t xml:space="preserve"> </w:t>
      </w:r>
      <w:hyperlink r:id="rId60">
        <w:r>
          <w:rPr>
            <w:rStyle w:val="Hyperlink"/>
          </w:rPr>
          <w:t xml:space="preserve">Multivariate analyses of aurignacian and gravettian personal ornaments support cultural continuity in the early upper palaeolithic</w:t>
        </w:r>
      </w:hyperlink>
      <w:r>
        <w:t xml:space="preserve">.</w:t>
      </w:r>
      <w:r>
        <w:t xml:space="preserve"> </w:t>
      </w:r>
      <w:r>
        <w:rPr>
          <w:iCs/>
          <w:i/>
        </w:rPr>
        <w:t xml:space="preserve">PLOS ONE</w:t>
      </w:r>
      <w:r>
        <w:t xml:space="preserve"> </w:t>
      </w:r>
      <w:r>
        <w:rPr>
          <w:bCs/>
          <w:b/>
        </w:rPr>
        <w:t xml:space="preserve">20</w:t>
      </w:r>
      <w:r>
        <w:t xml:space="preserve">, 1–24 (2025).</w:t>
      </w:r>
    </w:p>
    <w:bookmarkEnd w:id="61"/>
    <w:bookmarkStart w:id="62" w:name="ref-baker2024evidence"/>
    <w:p>
      <w:pPr>
        <w:pStyle w:val="Bibliography"/>
      </w:pPr>
      <w:r>
        <w:t xml:space="preserve">3.</w:t>
      </w:r>
      <w:r>
        <w:t xml:space="preserve"> </w:t>
      </w:r>
      <w:r>
        <w:t xml:space="preserve">	</w:t>
      </w:r>
      <w:r>
        <w:t xml:space="preserve">Baker, J., Rigaud, S., Pereira, D., Courtenay, L. A. &amp; d’Errico, F. Evidence from personal ornaments suggest nine distinct cultural groups between 34,000 and 24,000 years ago in europe.</w:t>
      </w:r>
      <w:r>
        <w:t xml:space="preserve"> </w:t>
      </w:r>
      <w:r>
        <w:rPr>
          <w:iCs/>
          <w:i/>
        </w:rPr>
        <w:t xml:space="preserve">Nature Human Behaviour</w:t>
      </w:r>
      <w:r>
        <w:t xml:space="preserve"> </w:t>
      </w:r>
      <w:r>
        <w:rPr>
          <w:bCs/>
          <w:b/>
        </w:rPr>
        <w:t xml:space="preserve">8</w:t>
      </w:r>
      <w:r>
        <w:t xml:space="preserve">, 431–444 (2024).</w:t>
      </w:r>
    </w:p>
    <w:bookmarkEnd w:id="62"/>
    <w:bookmarkStart w:id="64" w:name="ref-Sauvet_2018"/>
    <w:p>
      <w:pPr>
        <w:pStyle w:val="Bibliography"/>
      </w:pPr>
      <w:r>
        <w:t xml:space="preserve">4.</w:t>
      </w:r>
      <w:r>
        <w:t xml:space="preserve"> </w:t>
      </w:r>
      <w:r>
        <w:t xml:space="preserve">	</w:t>
      </w:r>
      <w:r>
        <w:t xml:space="preserve">Sauvet, G.</w:t>
      </w:r>
      <w:r>
        <w:t xml:space="preserve"> </w:t>
      </w:r>
      <w:r>
        <w:rPr>
          <w:iCs/>
          <w:i/>
        </w:rPr>
        <w:t xml:space="preserve">et al.</w:t>
      </w:r>
      <w:r>
        <w:t xml:space="preserve"> </w:t>
      </w:r>
      <w:hyperlink r:id="rId63">
        <w:r>
          <w:rPr>
            <w:rStyle w:val="Hyperlink"/>
          </w:rPr>
          <w:t xml:space="preserve">The function of graphic signs in prehistoric societies: The case of cantabrian quadrilateral signs</w:t>
        </w:r>
      </w:hyperlink>
      <w:r>
        <w:t xml:space="preserve">.</w:t>
      </w:r>
      <w:r>
        <w:t xml:space="preserve"> </w:t>
      </w:r>
      <w:r>
        <w:rPr>
          <w:iCs/>
          <w:i/>
        </w:rPr>
        <w:t xml:space="preserve">Quaternary International</w:t>
      </w:r>
      <w:r>
        <w:t xml:space="preserve"> </w:t>
      </w:r>
      <w:r>
        <w:rPr>
          <w:bCs/>
          <w:b/>
        </w:rPr>
        <w:t xml:space="preserve">491</w:t>
      </w:r>
      <w:r>
        <w:t xml:space="preserve">, 99–109 (2018).</w:t>
      </w:r>
    </w:p>
    <w:bookmarkEnd w:id="64"/>
    <w:bookmarkStart w:id="66" w:name="ref-Kuhn_Stiner_2007"/>
    <w:p>
      <w:pPr>
        <w:pStyle w:val="Bibliography"/>
      </w:pPr>
      <w:r>
        <w:t xml:space="preserve">5.</w:t>
      </w:r>
      <w:r>
        <w:t xml:space="preserve"> </w:t>
      </w:r>
      <w:r>
        <w:t xml:space="preserve">	</w:t>
      </w:r>
      <w:r>
        <w:t xml:space="preserve">Kuhn, S. L. &amp; Stiner, M. C.</w:t>
      </w:r>
      <w:r>
        <w:t xml:space="preserve"> </w:t>
      </w:r>
      <w:hyperlink r:id="rId65">
        <w:r>
          <w:rPr>
            <w:rStyle w:val="Hyperlink"/>
          </w:rPr>
          <w:t xml:space="preserve">Paleolithic ornaments: Implications for cognition, demography and identity</w:t>
        </w:r>
      </w:hyperlink>
      <w:r>
        <w:t xml:space="preserve">.</w:t>
      </w:r>
      <w:r>
        <w:t xml:space="preserve"> </w:t>
      </w:r>
      <w:r>
        <w:rPr>
          <w:iCs/>
          <w:i/>
        </w:rPr>
        <w:t xml:space="preserve">Diogenes</w:t>
      </w:r>
      <w:r>
        <w:t xml:space="preserve"> </w:t>
      </w:r>
      <w:r>
        <w:rPr>
          <w:bCs/>
          <w:b/>
        </w:rPr>
        <w:t xml:space="preserve">54</w:t>
      </w:r>
      <w:r>
        <w:t xml:space="preserve">, 40–48 (2007).</w:t>
      </w:r>
    </w:p>
    <w:bookmarkEnd w:id="66"/>
    <w:bookmarkStart w:id="68" w:name="ref-Vanhaeren_d"/>
    <w:p>
      <w:pPr>
        <w:pStyle w:val="Bibliography"/>
      </w:pPr>
      <w:r>
        <w:t xml:space="preserve">6.</w:t>
      </w:r>
      <w:r>
        <w:t xml:space="preserve"> </w:t>
      </w:r>
      <w:r>
        <w:t xml:space="preserve">	</w:t>
      </w:r>
      <w:r>
        <w:t xml:space="preserve">Vanhaeren, M. &amp; d’Errico, F.</w:t>
      </w:r>
      <w:r>
        <w:t xml:space="preserve"> </w:t>
      </w:r>
      <w:hyperlink r:id="rId67">
        <w:r>
          <w:rPr>
            <w:rStyle w:val="Hyperlink"/>
          </w:rPr>
          <w:t xml:space="preserve">Aurignacian ethno-linguistic geography of europe revealed by personal ornaments</w:t>
        </w:r>
      </w:hyperlink>
      <w:r>
        <w:t xml:space="preserve">.</w:t>
      </w:r>
      <w:r>
        <w:t xml:space="preserve"> </w:t>
      </w:r>
      <w:r>
        <w:rPr>
          <w:iCs/>
          <w:i/>
        </w:rPr>
        <w:t xml:space="preserve">Journal of Archaeological Science</w:t>
      </w:r>
      <w:r>
        <w:t xml:space="preserve"> </w:t>
      </w:r>
      <w:r>
        <w:rPr>
          <w:bCs/>
          <w:b/>
        </w:rPr>
        <w:t xml:space="preserve">33</w:t>
      </w:r>
      <w:r>
        <w:t xml:space="preserve">, 1105–1128 (2006).</w:t>
      </w:r>
    </w:p>
    <w:bookmarkEnd w:id="68"/>
    <w:bookmarkStart w:id="70" w:name="ref-Fuentes_Lucas_Robert_2019"/>
    <w:p>
      <w:pPr>
        <w:pStyle w:val="Bibliography"/>
      </w:pPr>
      <w:r>
        <w:t xml:space="preserve">7.</w:t>
      </w:r>
      <w:r>
        <w:t xml:space="preserve"> </w:t>
      </w:r>
      <w:r>
        <w:t xml:space="preserve">	</w:t>
      </w:r>
      <w:r>
        <w:t xml:space="preserve">Fuentes, O., Lucas, C. &amp; Robert, E.</w:t>
      </w:r>
      <w:r>
        <w:t xml:space="preserve"> </w:t>
      </w:r>
      <w:hyperlink r:id="rId69">
        <w:r>
          <w:rPr>
            <w:rStyle w:val="Hyperlink"/>
          </w:rPr>
          <w:t xml:space="preserve">An approach to palaeolithic networks: The question of symbolic territories and their interpretation through magdalenian art</w:t>
        </w:r>
      </w:hyperlink>
      <w:r>
        <w:t xml:space="preserve">.</w:t>
      </w:r>
      <w:r>
        <w:t xml:space="preserve"> </w:t>
      </w:r>
      <w:r>
        <w:rPr>
          <w:iCs/>
          <w:i/>
        </w:rPr>
        <w:t xml:space="preserve">Quaternary International</w:t>
      </w:r>
      <w:r>
        <w:t xml:space="preserve"> </w:t>
      </w:r>
      <w:r>
        <w:rPr>
          <w:bCs/>
          <w:b/>
        </w:rPr>
        <w:t xml:space="preserve">503</w:t>
      </w:r>
      <w:r>
        <w:t xml:space="preserve">, 233–247 (2019).</w:t>
      </w:r>
    </w:p>
    <w:bookmarkEnd w:id="70"/>
    <w:bookmarkStart w:id="72" w:name="ref-Tejero_Grimaldi_2015"/>
    <w:p>
      <w:pPr>
        <w:pStyle w:val="Bibliography"/>
      </w:pPr>
      <w:r>
        <w:t xml:space="preserve">8.</w:t>
      </w:r>
      <w:r>
        <w:t xml:space="preserve"> </w:t>
      </w:r>
      <w:r>
        <w:t xml:space="preserve">	</w:t>
      </w:r>
      <w:r>
        <w:t xml:space="preserve">Tejero, J.-M. &amp; Grimaldi, S.</w:t>
      </w:r>
      <w:r>
        <w:t xml:space="preserve"> </w:t>
      </w:r>
      <w:hyperlink r:id="rId71">
        <w:r>
          <w:rPr>
            <w:rStyle w:val="Hyperlink"/>
          </w:rPr>
          <w:t xml:space="preserve">Assessing bone and antler exploitation at riparo mochi (balzi rossi, italy): Implications for the characterization of the aurignacian in south-western europe</w:t>
        </w:r>
      </w:hyperlink>
      <w:r>
        <w:t xml:space="preserve">.</w:t>
      </w:r>
      <w:r>
        <w:t xml:space="preserve"> </w:t>
      </w:r>
      <w:r>
        <w:rPr>
          <w:iCs/>
          <w:i/>
        </w:rPr>
        <w:t xml:space="preserve">Journal of Archaeological Science</w:t>
      </w:r>
      <w:r>
        <w:t xml:space="preserve"> </w:t>
      </w:r>
      <w:r>
        <w:rPr>
          <w:bCs/>
          <w:b/>
        </w:rPr>
        <w:t xml:space="preserve">61</w:t>
      </w:r>
      <w:r>
        <w:t xml:space="preserve">, 59–77 (2015).</w:t>
      </w:r>
    </w:p>
    <w:bookmarkEnd w:id="72"/>
    <w:bookmarkStart w:id="74" w:name="ref-Tartar_2012"/>
    <w:p>
      <w:pPr>
        <w:pStyle w:val="Bibliography"/>
      </w:pPr>
      <w:r>
        <w:t xml:space="preserve">9.</w:t>
      </w:r>
      <w:r>
        <w:t xml:space="preserve"> </w:t>
      </w:r>
      <w:r>
        <w:t xml:space="preserve">	</w:t>
      </w:r>
      <w:r>
        <w:t xml:space="preserve">Tartar, E.</w:t>
      </w:r>
      <w:r>
        <w:t xml:space="preserve"> </w:t>
      </w:r>
      <w:hyperlink r:id="rId73">
        <w:r>
          <w:rPr>
            <w:rStyle w:val="Hyperlink"/>
          </w:rPr>
          <w:t xml:space="preserve">The recognition of a new type of bone tools in early aurignacian assemblages: Implications for understanding the appearance of osseous technology in europe</w:t>
        </w:r>
      </w:hyperlink>
      <w:r>
        <w:t xml:space="preserve">.</w:t>
      </w:r>
      <w:r>
        <w:t xml:space="preserve"> </w:t>
      </w:r>
      <w:r>
        <w:rPr>
          <w:iCs/>
          <w:i/>
        </w:rPr>
        <w:t xml:space="preserve">Journal of Archaeological Science</w:t>
      </w:r>
      <w:r>
        <w:t xml:space="preserve"> </w:t>
      </w:r>
      <w:r>
        <w:rPr>
          <w:bCs/>
          <w:b/>
        </w:rPr>
        <w:t xml:space="preserve">39</w:t>
      </w:r>
      <w:r>
        <w:t xml:space="preserve">, 2348–2360 (2012).</w:t>
      </w:r>
    </w:p>
    <w:bookmarkEnd w:id="74"/>
    <w:bookmarkStart w:id="76" w:name="ref-dutkiewicz2020"/>
    <w:p>
      <w:pPr>
        <w:pStyle w:val="Bibliography"/>
      </w:pPr>
      <w:r>
        <w:t xml:space="preserve">10.</w:t>
      </w:r>
      <w:r>
        <w:t xml:space="preserve"> </w:t>
      </w:r>
      <w:r>
        <w:t xml:space="preserve">	</w:t>
      </w:r>
      <w:r>
        <w:t xml:space="preserve">Dutkiewicz, E., Russo, G., Lee, S. &amp; Bentz, C.</w:t>
      </w:r>
      <w:r>
        <w:t xml:space="preserve"> </w:t>
      </w:r>
      <w:hyperlink r:id="rId75">
        <w:r>
          <w:rPr>
            <w:rStyle w:val="Hyperlink"/>
          </w:rPr>
          <w:t xml:space="preserve">SignBase, a collection of geometric signs on mobile objects in the paleolithic</w:t>
        </w:r>
      </w:hyperlink>
      <w:r>
        <w:t xml:space="preserve">.</w:t>
      </w:r>
      <w:r>
        <w:t xml:space="preserve"> </w:t>
      </w:r>
      <w:r>
        <w:rPr>
          <w:iCs/>
          <w:i/>
        </w:rPr>
        <w:t xml:space="preserve">Scientific Data</w:t>
      </w:r>
      <w:r>
        <w:t xml:space="preserve"> </w:t>
      </w:r>
      <w:r>
        <w:rPr>
          <w:bCs/>
          <w:b/>
        </w:rPr>
        <w:t xml:space="preserve">7</w:t>
      </w:r>
      <w:r>
        <w:t xml:space="preserve">, 364 (2020).</w:t>
      </w:r>
    </w:p>
    <w:bookmarkEnd w:id="76"/>
    <w:bookmarkStart w:id="78" w:name="ref-Chu_Richter_2020"/>
    <w:p>
      <w:pPr>
        <w:pStyle w:val="Bibliography"/>
      </w:pPr>
      <w:r>
        <w:t xml:space="preserve">11.</w:t>
      </w:r>
      <w:r>
        <w:t xml:space="preserve"> </w:t>
      </w:r>
      <w:r>
        <w:t xml:space="preserve">	</w:t>
      </w:r>
      <w:r>
        <w:t xml:space="preserve">Chu, W. &amp; Richter, J. Aurignacian cultural unit. in</w:t>
      </w:r>
      <w:r>
        <w:t xml:space="preserve"> </w:t>
      </w:r>
      <w:r>
        <w:rPr>
          <w:iCs/>
          <w:i/>
        </w:rPr>
        <w:t xml:space="preserve">Encyclopedia of global archaeology</w:t>
      </w:r>
      <w:r>
        <w:t xml:space="preserve"> </w:t>
      </w:r>
      <w:r>
        <w:t xml:space="preserve">1–10 (Springer International Publishing, Cham, 2020). doi:</w:t>
      </w:r>
      <w:hyperlink r:id="rId77">
        <w:r>
          <w:rPr>
            <w:rStyle w:val="Hyperlink"/>
          </w:rPr>
          <w:t xml:space="preserve">10.1007/978-3-319-51726-1_3441-1</w:t>
        </w:r>
      </w:hyperlink>
      <w:r>
        <w:t xml:space="preserve">.</w:t>
      </w:r>
    </w:p>
    <w:bookmarkEnd w:id="78"/>
    <w:bookmarkStart w:id="80" w:name="X68cdd7ba62fc5dd3e1e9b497937717305f7b9a0"/>
    <w:p>
      <w:pPr>
        <w:pStyle w:val="Bibliography"/>
      </w:pPr>
      <w:r>
        <w:t xml:space="preserve">12.</w:t>
      </w:r>
      <w:r>
        <w:t xml:space="preserve"> </w:t>
      </w:r>
      <w:r>
        <w:t xml:space="preserve">	</w:t>
      </w:r>
      <w:r>
        <w:t xml:space="preserve">Shao, Y.</w:t>
      </w:r>
      <w:r>
        <w:t xml:space="preserve"> </w:t>
      </w:r>
      <w:r>
        <w:rPr>
          <w:iCs/>
          <w:i/>
        </w:rPr>
        <w:t xml:space="preserve">et al.</w:t>
      </w:r>
      <w:r>
        <w:t xml:space="preserve"> </w:t>
      </w:r>
      <w:hyperlink r:id="rId79">
        <w:r>
          <w:rPr>
            <w:rStyle w:val="Hyperlink"/>
          </w:rPr>
          <w:t xml:space="preserve">Human-existence probability of the aurignacian techno-complex under extreme climate conditions</w:t>
        </w:r>
      </w:hyperlink>
      <w:r>
        <w:t xml:space="preserve">.</w:t>
      </w:r>
      <w:r>
        <w:t xml:space="preserve"> </w:t>
      </w:r>
      <w:r>
        <w:rPr>
          <w:iCs/>
          <w:i/>
        </w:rPr>
        <w:t xml:space="preserve">Quaternary Science Reviews</w:t>
      </w:r>
      <w:r>
        <w:t xml:space="preserve"> </w:t>
      </w:r>
      <w:r>
        <w:rPr>
          <w:bCs/>
          <w:b/>
        </w:rPr>
        <w:t xml:space="preserve">263</w:t>
      </w:r>
      <w:r>
        <w:t xml:space="preserve">, 106995 (2021).</w:t>
      </w:r>
    </w:p>
    <w:bookmarkEnd w:id="80"/>
    <w:bookmarkStart w:id="82" w:name="ref-Banks_dErrico_Zilhao_2013"/>
    <w:p>
      <w:pPr>
        <w:pStyle w:val="Bibliography"/>
      </w:pPr>
      <w:r>
        <w:t xml:space="preserve">13.</w:t>
      </w:r>
      <w:r>
        <w:t xml:space="preserve"> </w:t>
      </w:r>
      <w:r>
        <w:t xml:space="preserve">	</w:t>
      </w:r>
      <w:r>
        <w:t xml:space="preserve">Banks, W. E., d’Errico, F. &amp; Zilhão, J.</w:t>
      </w:r>
      <w:r>
        <w:t xml:space="preserve"> </w:t>
      </w:r>
      <w:hyperlink r:id="rId81">
        <w:r>
          <w:rPr>
            <w:rStyle w:val="Hyperlink"/>
          </w:rPr>
          <w:t xml:space="preserve">Human–climate interaction during the early upper paleolithic: Testing the hypothesis of an adaptive shift between the proto-aurignacian and the early aurignacian</w:t>
        </w:r>
      </w:hyperlink>
      <w:r>
        <w:t xml:space="preserve">.</w:t>
      </w:r>
      <w:r>
        <w:t xml:space="preserve"> </w:t>
      </w:r>
      <w:r>
        <w:rPr>
          <w:iCs/>
          <w:i/>
        </w:rPr>
        <w:t xml:space="preserve">Journal of Human Evolution</w:t>
      </w:r>
      <w:r>
        <w:t xml:space="preserve"> </w:t>
      </w:r>
      <w:r>
        <w:rPr>
          <w:bCs/>
          <w:b/>
        </w:rPr>
        <w:t xml:space="preserve">64</w:t>
      </w:r>
      <w:r>
        <w:t xml:space="preserve">, 39–55 (2013).</w:t>
      </w:r>
    </w:p>
    <w:bookmarkEnd w:id="82"/>
    <w:bookmarkStart w:id="84" w:name="ref-Tartar_2015"/>
    <w:p>
      <w:pPr>
        <w:pStyle w:val="Bibliography"/>
      </w:pPr>
      <w:r>
        <w:t xml:space="preserve">14.</w:t>
      </w:r>
      <w:r>
        <w:t xml:space="preserve"> </w:t>
      </w:r>
      <w:r>
        <w:t xml:space="preserve">	</w:t>
      </w:r>
      <w:r>
        <w:t xml:space="preserve">Tartar, É. Origin and development of aurignacian osseous technology in western europe: A review of current knowledge.</w:t>
      </w:r>
      <w:r>
        <w:t xml:space="preserve"> </w:t>
      </w:r>
      <w:r>
        <w:rPr>
          <w:iCs/>
          <w:i/>
        </w:rPr>
        <w:t xml:space="preserve">Palethnologie. Archéologie et sciences humaines</w:t>
      </w:r>
      <w:r>
        <w:t xml:space="preserve"> </w:t>
      </w:r>
      <w:r>
        <w:t xml:space="preserve">(2015) doi:</w:t>
      </w:r>
      <w:hyperlink r:id="rId83">
        <w:r>
          <w:rPr>
            <w:rStyle w:val="Hyperlink"/>
          </w:rPr>
          <w:t xml:space="preserve">10.4000/palethnologie.706</w:t>
        </w:r>
      </w:hyperlink>
      <w:r>
        <w:t xml:space="preserve">.</w:t>
      </w:r>
    </w:p>
    <w:bookmarkEnd w:id="84"/>
    <w:bookmarkStart w:id="86" w:name="ref-Fletcher_Sánchez"/>
    <w:p>
      <w:pPr>
        <w:pStyle w:val="Bibliography"/>
      </w:pPr>
      <w:r>
        <w:t xml:space="preserve">15.</w:t>
      </w:r>
      <w:r>
        <w:t xml:space="preserve"> </w:t>
      </w:r>
      <w:r>
        <w:t xml:space="preserve">	</w:t>
      </w:r>
      <w:r>
        <w:t xml:space="preserve">Fletcher, W. J.</w:t>
      </w:r>
      <w:r>
        <w:t xml:space="preserve"> </w:t>
      </w:r>
      <w:r>
        <w:rPr>
          <w:iCs/>
          <w:i/>
        </w:rPr>
        <w:t xml:space="preserve">et al.</w:t>
      </w:r>
      <w:r>
        <w:t xml:space="preserve"> </w:t>
      </w:r>
      <w:hyperlink r:id="rId85">
        <w:r>
          <w:rPr>
            <w:rStyle w:val="Hyperlink"/>
          </w:rPr>
          <w:t xml:space="preserve">Millennial-scale variability during the last glacial in vegetation records from europe</w:t>
        </w:r>
      </w:hyperlink>
      <w:r>
        <w:t xml:space="preserve">.</w:t>
      </w:r>
      <w:r>
        <w:t xml:space="preserve"> </w:t>
      </w:r>
      <w:r>
        <w:rPr>
          <w:iCs/>
          <w:i/>
        </w:rPr>
        <w:t xml:space="preserve">Quaternary Science Reviews</w:t>
      </w:r>
      <w:r>
        <w:t xml:space="preserve"> </w:t>
      </w:r>
      <w:r>
        <w:rPr>
          <w:bCs/>
          <w:b/>
        </w:rPr>
        <w:t xml:space="preserve">29</w:t>
      </w:r>
      <w:r>
        <w:t xml:space="preserve">, 2839–2864 (2010).</w:t>
      </w:r>
    </w:p>
    <w:bookmarkEnd w:id="86"/>
    <w:bookmarkStart w:id="88" w:name="ref-Lycett_2019"/>
    <w:p>
      <w:pPr>
        <w:pStyle w:val="Bibliography"/>
      </w:pPr>
      <w:r>
        <w:t xml:space="preserve">16.</w:t>
      </w:r>
      <w:r>
        <w:t xml:space="preserve"> </w:t>
      </w:r>
      <w:r>
        <w:t xml:space="preserve">	</w:t>
      </w:r>
      <w:r>
        <w:t xml:space="preserve">Lycett, S. J.</w:t>
      </w:r>
      <w:r>
        <w:t xml:space="preserve"> </w:t>
      </w:r>
      <w:hyperlink r:id="rId87">
        <w:r>
          <w:rPr>
            <w:rStyle w:val="Hyperlink"/>
          </w:rPr>
          <w:t xml:space="preserve">Confirmation of the role of geographic isolation by distance in among-tribe variations in beadwork designs and manufacture on the high plains</w:t>
        </w:r>
      </w:hyperlink>
      <w:r>
        <w:t xml:space="preserve">.</w:t>
      </w:r>
      <w:r>
        <w:t xml:space="preserve"> </w:t>
      </w:r>
      <w:r>
        <w:rPr>
          <w:iCs/>
          <w:i/>
        </w:rPr>
        <w:t xml:space="preserve">Archaeological and Anthropological Sciences</w:t>
      </w:r>
      <w:r>
        <w:t xml:space="preserve"> </w:t>
      </w:r>
      <w:r>
        <w:rPr>
          <w:bCs/>
          <w:b/>
        </w:rPr>
        <w:t xml:space="preserve">11</w:t>
      </w:r>
      <w:r>
        <w:t xml:space="preserve">, 2837–2847 (2019).</w:t>
      </w:r>
    </w:p>
    <w:bookmarkEnd w:id="88"/>
    <w:bookmarkStart w:id="90" w:name="ref-Crema_Bevan_2021"/>
    <w:p>
      <w:pPr>
        <w:pStyle w:val="Bibliography"/>
      </w:pPr>
      <w:r>
        <w:t xml:space="preserve">17.</w:t>
      </w:r>
      <w:r>
        <w:t xml:space="preserve"> </w:t>
      </w:r>
      <w:r>
        <w:t xml:space="preserve">	</w:t>
      </w:r>
      <w:r>
        <w:t xml:space="preserve">Crema, E. R. &amp; Bevan, A.</w:t>
      </w:r>
      <w:r>
        <w:t xml:space="preserve"> </w:t>
      </w:r>
      <w:hyperlink r:id="rId89">
        <w:r>
          <w:rPr>
            <w:rStyle w:val="Hyperlink"/>
          </w:rPr>
          <w:t xml:space="preserve">INFERENCE FROM LARGE SETS OF RADIOCARBON DATES: SOFTWARE AND METHODS</w:t>
        </w:r>
      </w:hyperlink>
      <w:r>
        <w:t xml:space="preserve">.</w:t>
      </w:r>
      <w:r>
        <w:t xml:space="preserve"> </w:t>
      </w:r>
      <w:r>
        <w:rPr>
          <w:iCs/>
          <w:i/>
        </w:rPr>
        <w:t xml:space="preserve">Radiocarbon</w:t>
      </w:r>
      <w:r>
        <w:t xml:space="preserve"> </w:t>
      </w:r>
      <w:r>
        <w:rPr>
          <w:bCs/>
          <w:b/>
        </w:rPr>
        <w:t xml:space="preserve">63</w:t>
      </w:r>
      <w:r>
        <w:t xml:space="preserve">, 23–39 (2021).</w:t>
      </w:r>
    </w:p>
    <w:bookmarkEnd w:id="90"/>
    <w:bookmarkStart w:id="92" w:name="ref-Herskind2023"/>
    <w:p>
      <w:pPr>
        <w:pStyle w:val="Bibliography"/>
      </w:pPr>
      <w:r>
        <w:t xml:space="preserve">18.</w:t>
      </w:r>
      <w:r>
        <w:t xml:space="preserve"> </w:t>
      </w:r>
      <w:r>
        <w:t xml:space="preserve">	</w:t>
      </w:r>
      <w:r>
        <w:t xml:space="preserve">Platz, H. L. L.</w:t>
      </w:r>
      <w:r>
        <w:t xml:space="preserve"> </w:t>
      </w:r>
      <w:hyperlink r:id="rId91">
        <w:r>
          <w:rPr>
            <w:rStyle w:val="Hyperlink"/>
          </w:rPr>
          <w:t xml:space="preserve">A case for idle graffiti</w:t>
        </w:r>
      </w:hyperlink>
      <w:r>
        <w:t xml:space="preserve">.</w:t>
      </w:r>
      <w:r>
        <w:t xml:space="preserve"> </w:t>
      </w:r>
      <w:r>
        <w:rPr>
          <w:iCs/>
          <w:i/>
        </w:rPr>
        <w:t xml:space="preserve">Hunter Gatherer Research</w:t>
      </w:r>
      <w:r>
        <w:t xml:space="preserve"> </w:t>
      </w:r>
      <w:r>
        <w:rPr>
          <w:bCs/>
          <w:b/>
        </w:rPr>
        <w:t xml:space="preserve">9</w:t>
      </w:r>
      <w:r>
        <w:t xml:space="preserve">, 59–93 (2023).</w:t>
      </w:r>
    </w:p>
    <w:bookmarkEnd w:id="92"/>
    <w:bookmarkStart w:id="94" w:name="ref-Rigaud_dErrico_Vanhaeren_2015"/>
    <w:p>
      <w:pPr>
        <w:pStyle w:val="Bibliography"/>
      </w:pPr>
      <w:r>
        <w:t xml:space="preserve">19.</w:t>
      </w:r>
      <w:r>
        <w:t xml:space="preserve"> </w:t>
      </w:r>
      <w:r>
        <w:t xml:space="preserve">	</w:t>
      </w:r>
      <w:r>
        <w:t xml:space="preserve">Rigaud, S., d’Errico, F. &amp; Vanhaeren, M.</w:t>
      </w:r>
      <w:r>
        <w:t xml:space="preserve"> </w:t>
      </w:r>
      <w:hyperlink r:id="rId93">
        <w:r>
          <w:rPr>
            <w:rStyle w:val="Hyperlink"/>
          </w:rPr>
          <w:t xml:space="preserve">Ornaments reveal resistance of north european cultures to the spread of farming</w:t>
        </w:r>
      </w:hyperlink>
      <w:r>
        <w:t xml:space="preserve">.</w:t>
      </w:r>
      <w:r>
        <w:t xml:space="preserve"> </w:t>
      </w:r>
      <w:r>
        <w:rPr>
          <w:iCs/>
          <w:i/>
        </w:rPr>
        <w:t xml:space="preserve">PLOS ONE</w:t>
      </w:r>
      <w:r>
        <w:t xml:space="preserve"> </w:t>
      </w:r>
      <w:r>
        <w:rPr>
          <w:bCs/>
          <w:b/>
        </w:rPr>
        <w:t xml:space="preserve">10</w:t>
      </w:r>
      <w:r>
        <w:t xml:space="preserve">, e0121166 (2015).</w:t>
      </w:r>
    </w:p>
    <w:bookmarkEnd w:id="94"/>
    <w:bookmarkStart w:id="96" w:name="ref-Finlayson_Warren_2017"/>
    <w:p>
      <w:pPr>
        <w:pStyle w:val="Bibliography"/>
      </w:pPr>
      <w:r>
        <w:t xml:space="preserve">20.</w:t>
      </w:r>
      <w:r>
        <w:t xml:space="preserve"> </w:t>
      </w:r>
      <w:r>
        <w:t xml:space="preserve">	</w:t>
      </w:r>
      <w:r>
        <w:t xml:space="preserve">Finlayson, B. &amp; Warren, G.</w:t>
      </w:r>
      <w:r>
        <w:t xml:space="preserve"> </w:t>
      </w:r>
      <w:hyperlink r:id="rId95">
        <w:r>
          <w:rPr>
            <w:rStyle w:val="Hyperlink"/>
          </w:rPr>
          <w:t xml:space="preserve">The diversity of hunter-gatherer pasts: An introduction</w:t>
        </w:r>
      </w:hyperlink>
      <w:r>
        <w:t xml:space="preserve">. in</w:t>
      </w:r>
      <w:r>
        <w:t xml:space="preserve"> </w:t>
      </w:r>
      <w:r>
        <w:rPr>
          <w:iCs/>
          <w:i/>
        </w:rPr>
        <w:t xml:space="preserve">The diversity of hunter gatherer pasts</w:t>
      </w:r>
      <w:r>
        <w:t xml:space="preserve"> </w:t>
      </w:r>
      <w:r>
        <w:t xml:space="preserve">(eds. Finlayson, B. &amp; Warren, G.) 1–14 (Oxbow Books, 2017).</w:t>
      </w:r>
    </w:p>
    <w:bookmarkEnd w:id="96"/>
    <w:bookmarkStart w:id="98" w:name="ref-Riches_1995"/>
    <w:p>
      <w:pPr>
        <w:pStyle w:val="Bibliography"/>
      </w:pPr>
      <w:r>
        <w:t xml:space="preserve">21.</w:t>
      </w:r>
      <w:r>
        <w:t xml:space="preserve"> </w:t>
      </w:r>
      <w:r>
        <w:t xml:space="preserve">	</w:t>
      </w:r>
      <w:r>
        <w:t xml:space="preserve">Riches, D.</w:t>
      </w:r>
      <w:r>
        <w:t xml:space="preserve"> </w:t>
      </w:r>
      <w:hyperlink r:id="rId97">
        <w:r>
          <w:rPr>
            <w:rStyle w:val="Hyperlink"/>
          </w:rPr>
          <w:t xml:space="preserve">Hunter-gatherer structural transformations</w:t>
        </w:r>
      </w:hyperlink>
      <w:r>
        <w:t xml:space="preserve">.</w:t>
      </w:r>
      <w:r>
        <w:t xml:space="preserve"> </w:t>
      </w:r>
      <w:r>
        <w:rPr>
          <w:iCs/>
          <w:i/>
        </w:rPr>
        <w:t xml:space="preserve">The Journal of the Royal Anthropological Institute</w:t>
      </w:r>
      <w:r>
        <w:t xml:space="preserve"> </w:t>
      </w:r>
      <w:r>
        <w:rPr>
          <w:bCs/>
          <w:b/>
        </w:rPr>
        <w:t xml:space="preserve">1</w:t>
      </w:r>
      <w:r>
        <w:t xml:space="preserve">, 679–701 (1995).</w:t>
      </w:r>
    </w:p>
    <w:bookmarkEnd w:id="98"/>
    <w:bookmarkStart w:id="100" w:name="ref-Price_Brown_1985"/>
    <w:p>
      <w:pPr>
        <w:pStyle w:val="Bibliography"/>
      </w:pPr>
      <w:r>
        <w:t xml:space="preserve">22.</w:t>
      </w:r>
      <w:r>
        <w:t xml:space="preserve"> </w:t>
      </w:r>
      <w:r>
        <w:t xml:space="preserve">	</w:t>
      </w:r>
      <w:r>
        <w:t xml:space="preserve">Price, T. D. &amp; Brown, J. A. Aspects of hunter–gatherer complexity. in</w:t>
      </w:r>
      <w:r>
        <w:t xml:space="preserve"> </w:t>
      </w:r>
      <w:r>
        <w:rPr>
          <w:iCs/>
          <w:i/>
        </w:rPr>
        <w:t xml:space="preserve">Prehistoric hunters-gatherers</w:t>
      </w:r>
      <w:r>
        <w:t xml:space="preserve"> </w:t>
      </w:r>
      <w:r>
        <w:t xml:space="preserve">(eds. Price, T. D. &amp; Brown, J. A.) 3–20 (Academic Press, 1985). doi:</w:t>
      </w:r>
      <w:hyperlink r:id="rId99">
        <w:r>
          <w:rPr>
            <w:rStyle w:val="Hyperlink"/>
          </w:rPr>
          <w:t xml:space="preserve">https://doi.org/10.1016/B978-0-12-564750-2.50006-8</w:t>
        </w:r>
      </w:hyperlink>
      <w:r>
        <w:t xml:space="preserve">.</w:t>
      </w:r>
    </w:p>
    <w:bookmarkEnd w:id="100"/>
    <w:bookmarkStart w:id="102" w:name="ref-Lane_2017"/>
    <w:p>
      <w:pPr>
        <w:pStyle w:val="Bibliography"/>
      </w:pPr>
      <w:r>
        <w:t xml:space="preserve">23.</w:t>
      </w:r>
      <w:r>
        <w:t xml:space="preserve"> </w:t>
      </w:r>
      <w:r>
        <w:t xml:space="preserve">	</w:t>
      </w:r>
      <w:r>
        <w:t xml:space="preserve">Lane, P. J.</w:t>
      </w:r>
      <w:r>
        <w:t xml:space="preserve"> </w:t>
      </w:r>
      <w:hyperlink r:id="rId101">
        <w:r>
          <w:rPr>
            <w:rStyle w:val="Hyperlink"/>
          </w:rPr>
          <w:t xml:space="preserve">Archaeological dimensions of past and present hunter-fisher-gatherer diversity</w:t>
        </w:r>
      </w:hyperlink>
      <w:r>
        <w:t xml:space="preserve">. in</w:t>
      </w:r>
      <w:r>
        <w:t xml:space="preserve"> </w:t>
      </w:r>
      <w:r>
        <w:rPr>
          <w:iCs/>
          <w:i/>
        </w:rPr>
        <w:t xml:space="preserve">The diversity of hunter gatherer pasts</w:t>
      </w:r>
      <w:r>
        <w:t xml:space="preserve"> </w:t>
      </w:r>
      <w:r>
        <w:t xml:space="preserve">(eds. Finlayson, B. &amp; Warren, G.) 185–196 (Oxbow Books, 2017).</w:t>
      </w:r>
    </w:p>
    <w:bookmarkEnd w:id="102"/>
    <w:bookmarkStart w:id="103" w:name="ref-Pate_2006"/>
    <w:p>
      <w:pPr>
        <w:pStyle w:val="Bibliography"/>
      </w:pPr>
      <w:r>
        <w:t xml:space="preserve">24.</w:t>
      </w:r>
      <w:r>
        <w:t xml:space="preserve"> </w:t>
      </w:r>
      <w:r>
        <w:t xml:space="preserve">	</w:t>
      </w:r>
      <w:r>
        <w:t xml:space="preserve">Pate, F. Hunter-gatherer social complexity at roonka flat, south australia. in</w:t>
      </w:r>
      <w:r>
        <w:t xml:space="preserve"> </w:t>
      </w:r>
      <w:r>
        <w:rPr>
          <w:iCs/>
          <w:i/>
        </w:rPr>
        <w:t xml:space="preserve">The social archaeology of australian indigenous societies</w:t>
      </w:r>
      <w:r>
        <w:t xml:space="preserve"> </w:t>
      </w:r>
      <w:r>
        <w:t xml:space="preserve">226–241 (Aboriginal Studies Press, 2006).</w:t>
      </w:r>
    </w:p>
    <w:bookmarkEnd w:id="103"/>
    <w:bookmarkStart w:id="105" w:name="ref-Johnson_2014"/>
    <w:p>
      <w:pPr>
        <w:pStyle w:val="Bibliography"/>
      </w:pPr>
      <w:r>
        <w:t xml:space="preserve">25.</w:t>
      </w:r>
      <w:r>
        <w:t xml:space="preserve"> </w:t>
      </w:r>
      <w:r>
        <w:t xml:space="preserve">	</w:t>
      </w:r>
      <w:r>
        <w:t xml:space="preserve">Johnson, A. L.</w:t>
      </w:r>
      <w:r>
        <w:t xml:space="preserve"> </w:t>
      </w:r>
      <w:hyperlink r:id="rId104">
        <w:r>
          <w:rPr>
            <w:rStyle w:val="Hyperlink"/>
          </w:rPr>
          <w:t xml:space="preserve">Exploring adaptive variation among hunter-gatherers with binford’s frames of reference</w:t>
        </w:r>
      </w:hyperlink>
      <w:r>
        <w:t xml:space="preserve">.</w:t>
      </w:r>
      <w:r>
        <w:t xml:space="preserve"> </w:t>
      </w:r>
      <w:r>
        <w:rPr>
          <w:iCs/>
          <w:i/>
        </w:rPr>
        <w:t xml:space="preserve">Journal of Archaeological Research</w:t>
      </w:r>
      <w:r>
        <w:t xml:space="preserve"> </w:t>
      </w:r>
      <w:r>
        <w:rPr>
          <w:bCs/>
          <w:b/>
        </w:rPr>
        <w:t xml:space="preserve">22</w:t>
      </w:r>
      <w:r>
        <w:t xml:space="preserve">, 1–42 (2014).</w:t>
      </w:r>
    </w:p>
    <w:bookmarkEnd w:id="105"/>
    <w:bookmarkStart w:id="107" w:name="ref-Singh_Glowacki_2022"/>
    <w:p>
      <w:pPr>
        <w:pStyle w:val="Bibliography"/>
      </w:pPr>
      <w:r>
        <w:t xml:space="preserve">26.</w:t>
      </w:r>
      <w:r>
        <w:t xml:space="preserve"> </w:t>
      </w:r>
      <w:r>
        <w:t xml:space="preserve">	</w:t>
      </w:r>
      <w:r>
        <w:t xml:space="preserve">Singh, M. &amp; Glowacki, L.</w:t>
      </w:r>
      <w:r>
        <w:t xml:space="preserve"> </w:t>
      </w:r>
      <w:hyperlink r:id="rId106">
        <w:r>
          <w:rPr>
            <w:rStyle w:val="Hyperlink"/>
          </w:rPr>
          <w:t xml:space="preserve">Human social organization during the late pleistocene: Beyond the nomadic-egalitarian model</w:t>
        </w:r>
      </w:hyperlink>
      <w:r>
        <w:t xml:space="preserve">.</w:t>
      </w:r>
      <w:r>
        <w:t xml:space="preserve"> </w:t>
      </w:r>
      <w:r>
        <w:rPr>
          <w:iCs/>
          <w:i/>
        </w:rPr>
        <w:t xml:space="preserve">Evolution and Human Behavior</w:t>
      </w:r>
      <w:r>
        <w:t xml:space="preserve"> </w:t>
      </w:r>
      <w:r>
        <w:rPr>
          <w:bCs/>
          <w:b/>
        </w:rPr>
        <w:t xml:space="preserve">43</w:t>
      </w:r>
      <w:r>
        <w:t xml:space="preserve">, 418–431 (2022).</w:t>
      </w:r>
    </w:p>
    <w:bookmarkEnd w:id="107"/>
    <w:bookmarkStart w:id="109" w:name="ref-Schwendler_2012"/>
    <w:p>
      <w:pPr>
        <w:pStyle w:val="Bibliography"/>
      </w:pPr>
      <w:r>
        <w:t xml:space="preserve">27.</w:t>
      </w:r>
      <w:r>
        <w:t xml:space="preserve"> </w:t>
      </w:r>
      <w:r>
        <w:t xml:space="preserve">	</w:t>
      </w:r>
      <w:r>
        <w:t xml:space="preserve">Schwendler, R. H.</w:t>
      </w:r>
      <w:r>
        <w:t xml:space="preserve"> </w:t>
      </w:r>
      <w:hyperlink r:id="rId108">
        <w:r>
          <w:rPr>
            <w:rStyle w:val="Hyperlink"/>
          </w:rPr>
          <w:t xml:space="preserve">Diversity in social organization across magdalenian western europe ca. 17–12,000 BP</w:t>
        </w:r>
      </w:hyperlink>
      <w:r>
        <w:t xml:space="preserve">.</w:t>
      </w:r>
      <w:r>
        <w:t xml:space="preserve"> </w:t>
      </w:r>
      <w:r>
        <w:rPr>
          <w:iCs/>
          <w:i/>
        </w:rPr>
        <w:t xml:space="preserve">Quaternary International</w:t>
      </w:r>
      <w:r>
        <w:t xml:space="preserve"> </w:t>
      </w:r>
      <w:r>
        <w:rPr>
          <w:bCs/>
          <w:b/>
        </w:rPr>
        <w:t xml:space="preserve">272–273</w:t>
      </w:r>
      <w:r>
        <w:t xml:space="preserve">, 333–353 (2012).</w:t>
      </w:r>
    </w:p>
    <w:bookmarkEnd w:id="109"/>
    <w:bookmarkStart w:id="111" w:name="ref-Morwood_1987"/>
    <w:p>
      <w:pPr>
        <w:pStyle w:val="Bibliography"/>
      </w:pPr>
      <w:r>
        <w:t xml:space="preserve">28.</w:t>
      </w:r>
      <w:r>
        <w:t xml:space="preserve"> </w:t>
      </w:r>
      <w:r>
        <w:t xml:space="preserve">	</w:t>
      </w:r>
      <w:r>
        <w:t xml:space="preserve">Morwood, M. J.</w:t>
      </w:r>
      <w:r>
        <w:t xml:space="preserve"> </w:t>
      </w:r>
      <w:hyperlink r:id="rId110">
        <w:r>
          <w:rPr>
            <w:rStyle w:val="Hyperlink"/>
          </w:rPr>
          <w:t xml:space="preserve">The archaeology of social complexity in south-east queensland</w:t>
        </w:r>
      </w:hyperlink>
      <w:r>
        <w:t xml:space="preserve">.</w:t>
      </w:r>
      <w:r>
        <w:t xml:space="preserve"> </w:t>
      </w:r>
      <w:r>
        <w:rPr>
          <w:iCs/>
          <w:i/>
        </w:rPr>
        <w:t xml:space="preserve">Proceedings of the Prehistoric Society</w:t>
      </w:r>
      <w:r>
        <w:t xml:space="preserve"> </w:t>
      </w:r>
      <w:r>
        <w:rPr>
          <w:bCs/>
          <w:b/>
        </w:rPr>
        <w:t xml:space="preserve">53</w:t>
      </w:r>
      <w:r>
        <w:t xml:space="preserve">, 337–350 (1987).</w:t>
      </w:r>
    </w:p>
    <w:bookmarkEnd w:id="111"/>
    <w:bookmarkStart w:id="113" w:name="ref-Mattson_2021"/>
    <w:p>
      <w:pPr>
        <w:pStyle w:val="Bibliography"/>
      </w:pPr>
      <w:r>
        <w:t xml:space="preserve">29.</w:t>
      </w:r>
      <w:r>
        <w:t xml:space="preserve"> </w:t>
      </w:r>
      <w:r>
        <w:t xml:space="preserve">	</w:t>
      </w:r>
      <w:r>
        <w:t xml:space="preserve">Mattson, H. V. Personal adornment and identity construction in archaeology: in</w:t>
      </w:r>
      <w:r>
        <w:t xml:space="preserve"> </w:t>
      </w:r>
      <w:r>
        <w:rPr>
          <w:iCs/>
          <w:i/>
        </w:rPr>
        <w:t xml:space="preserve">Personal adornment and the construction of identity</w:t>
      </w:r>
      <w:r>
        <w:t xml:space="preserve"> </w:t>
      </w:r>
      <w:r>
        <w:t xml:space="preserve">(ed. Mattson, H. V.) 1–24 (Oxbow Books, 2021). doi:</w:t>
      </w:r>
      <w:hyperlink r:id="rId112">
        <w:r>
          <w:rPr>
            <w:rStyle w:val="Hyperlink"/>
          </w:rPr>
          <w:t xml:space="preserve">10.2307/j.ctv24q4z2g.5</w:t>
        </w:r>
      </w:hyperlink>
      <w:r>
        <w:t xml:space="preserve">.</w:t>
      </w:r>
    </w:p>
    <w:bookmarkEnd w:id="113"/>
    <w:bookmarkStart w:id="114" w:name="ref-Larsson_2006"/>
    <w:p>
      <w:pPr>
        <w:pStyle w:val="Bibliography"/>
      </w:pPr>
      <w:r>
        <w:t xml:space="preserve">30.</w:t>
      </w:r>
      <w:r>
        <w:t xml:space="preserve"> </w:t>
      </w:r>
      <w:r>
        <w:t xml:space="preserve">	</w:t>
      </w:r>
      <w:r>
        <w:t xml:space="preserve">Larsson, L. A tooth for a tooth: Tooth ornaments from the graves at the cemeteries of zvejnieki. in</w:t>
      </w:r>
      <w:r>
        <w:t xml:space="preserve"> </w:t>
      </w:r>
      <w:r>
        <w:rPr>
          <w:iCs/>
          <w:i/>
        </w:rPr>
        <w:t xml:space="preserve">Back to the origin: New research in the mesolithic-neolithic zvejnieki cemetery and environment, northern latvia</w:t>
      </w:r>
      <w:r>
        <w:t xml:space="preserve"> </w:t>
      </w:r>
      <w:r>
        <w:t xml:space="preserve">vol. 52 253–287 (Almqvist &amp; Wiksell International, 2006).</w:t>
      </w:r>
    </w:p>
    <w:bookmarkEnd w:id="114"/>
    <w:bookmarkStart w:id="116" w:name="ref-Moore_2010"/>
    <w:p>
      <w:pPr>
        <w:pStyle w:val="Bibliography"/>
      </w:pPr>
      <w:r>
        <w:t xml:space="preserve">31.</w:t>
      </w:r>
      <w:r>
        <w:t xml:space="preserve"> </w:t>
      </w:r>
      <w:r>
        <w:t xml:space="preserve">	</w:t>
      </w:r>
      <w:r>
        <w:t xml:space="preserve">Moore, C. R.</w:t>
      </w:r>
      <w:r>
        <w:t xml:space="preserve"> </w:t>
      </w:r>
      <w:hyperlink r:id="rId115">
        <w:r>
          <w:rPr>
            <w:rStyle w:val="Hyperlink"/>
          </w:rPr>
          <w:t xml:space="preserve">A macroscopic investigation of technological style and the production of middle to late archaic fishhooks at the chiggerville, read, and baker sites, western kentucky</w:t>
        </w:r>
      </w:hyperlink>
      <w:r>
        <w:t xml:space="preserve">.</w:t>
      </w:r>
      <w:r>
        <w:t xml:space="preserve"> </w:t>
      </w:r>
      <w:r>
        <w:rPr>
          <w:iCs/>
          <w:i/>
        </w:rPr>
        <w:t xml:space="preserve">Southeastern Archaeology</w:t>
      </w:r>
      <w:r>
        <w:t xml:space="preserve"> </w:t>
      </w:r>
      <w:r>
        <w:rPr>
          <w:bCs/>
          <w:b/>
        </w:rPr>
        <w:t xml:space="preserve">29</w:t>
      </w:r>
      <w:r>
        <w:t xml:space="preserve">, 197–221 (2010).</w:t>
      </w:r>
    </w:p>
    <w:bookmarkEnd w:id="116"/>
    <w:bookmarkStart w:id="118" w:name="ref-Alfonso-Durrruty_Giles_Misarti2015"/>
    <w:p>
      <w:pPr>
        <w:pStyle w:val="Bibliography"/>
      </w:pPr>
      <w:r>
        <w:t xml:space="preserve">32.</w:t>
      </w:r>
      <w:r>
        <w:t xml:space="preserve"> </w:t>
      </w:r>
      <w:r>
        <w:t xml:space="preserve">	</w:t>
      </w:r>
      <w:r>
        <w:t xml:space="preserve">Alfonso-Durrruty, M. P., Giles, B. T., Misarti, N., San Roman, M. &amp; Morello, F.</w:t>
      </w:r>
      <w:r>
        <w:t xml:space="preserve"> </w:t>
      </w:r>
      <w:hyperlink r:id="rId117">
        <w:r>
          <w:rPr>
            <w:rStyle w:val="Hyperlink"/>
          </w:rPr>
          <w:t xml:space="preserve">Antiquity and geographic distribution of cranial modification among the prehistoric groups of fuego-patagonia, chile</w:t>
        </w:r>
      </w:hyperlink>
      <w:r>
        <w:t xml:space="preserve">.</w:t>
      </w:r>
      <w:r>
        <w:t xml:space="preserve"> </w:t>
      </w:r>
      <w:r>
        <w:rPr>
          <w:iCs/>
          <w:i/>
        </w:rPr>
        <w:t xml:space="preserve">American Journal of Physical Anthropology</w:t>
      </w:r>
      <w:r>
        <w:t xml:space="preserve"> </w:t>
      </w:r>
      <w:r>
        <w:rPr>
          <w:bCs/>
          <w:b/>
        </w:rPr>
        <w:t xml:space="preserve">158</w:t>
      </w:r>
      <w:r>
        <w:t xml:space="preserve">, 607–623 (2015).</w:t>
      </w:r>
    </w:p>
    <w:bookmarkEnd w:id="118"/>
    <w:bookmarkStart w:id="119" w:name="ref-Vanhaeren_2005"/>
    <w:p>
      <w:pPr>
        <w:pStyle w:val="Bibliography"/>
      </w:pPr>
      <w:r>
        <w:t xml:space="preserve">33.</w:t>
      </w:r>
      <w:r>
        <w:t xml:space="preserve"> </w:t>
      </w:r>
      <w:r>
        <w:t xml:space="preserve">	</w:t>
      </w:r>
      <w:r>
        <w:t xml:space="preserve">Vanhaeren, M. Speaking with beads: The evolutionary significance of personal ornaments. in</w:t>
      </w:r>
      <w:r>
        <w:t xml:space="preserve"> </w:t>
      </w:r>
      <w:r>
        <w:rPr>
          <w:iCs/>
          <w:i/>
        </w:rPr>
        <w:t xml:space="preserve">From tools to symbols: From early hominids to modern humans</w:t>
      </w:r>
      <w:r>
        <w:t xml:space="preserve"> </w:t>
      </w:r>
      <w:r>
        <w:t xml:space="preserve">(eds. d’Errico, F. &amp; Backwell, L.) 525–554 (Wits University Press, 2005).</w:t>
      </w:r>
    </w:p>
    <w:bookmarkEnd w:id="119"/>
    <w:bookmarkStart w:id="121" w:name="ref-Conkey_1985"/>
    <w:p>
      <w:pPr>
        <w:pStyle w:val="Bibliography"/>
      </w:pPr>
      <w:r>
        <w:t xml:space="preserve">34.</w:t>
      </w:r>
      <w:r>
        <w:t xml:space="preserve"> </w:t>
      </w:r>
      <w:r>
        <w:t xml:space="preserve">	</w:t>
      </w:r>
      <w:r>
        <w:t xml:space="preserve">Conkey, M. Ritual communication, social elaboration, and the variable trajectories of paleolithic material culture. in</w:t>
      </w:r>
      <w:r>
        <w:t xml:space="preserve"> </w:t>
      </w:r>
      <w:r>
        <w:rPr>
          <w:iCs/>
          <w:i/>
        </w:rPr>
        <w:t xml:space="preserve">Prehistoric hunters-gatherers</w:t>
      </w:r>
      <w:r>
        <w:t xml:space="preserve"> </w:t>
      </w:r>
      <w:r>
        <w:t xml:space="preserve">(eds. Price, T. D. &amp; Brown, J. A.) 299–323 (Academic Press, 1985). doi:</w:t>
      </w:r>
      <w:hyperlink r:id="rId120">
        <w:r>
          <w:rPr>
            <w:rStyle w:val="Hyperlink"/>
          </w:rPr>
          <w:t xml:space="preserve">https://doi.org/10.1016/B978-0-12-564750-2.50016-0</w:t>
        </w:r>
      </w:hyperlink>
      <w:r>
        <w:t xml:space="preserve">.</w:t>
      </w:r>
    </w:p>
    <w:bookmarkEnd w:id="121"/>
    <w:bookmarkStart w:id="122" w:name="ref-Conkey_1978"/>
    <w:p>
      <w:pPr>
        <w:pStyle w:val="Bibliography"/>
      </w:pPr>
      <w:r>
        <w:t xml:space="preserve">35.</w:t>
      </w:r>
      <w:r>
        <w:t xml:space="preserve"> </w:t>
      </w:r>
      <w:r>
        <w:t xml:space="preserve">	</w:t>
      </w:r>
      <w:r>
        <w:t xml:space="preserve">Conkey, M. Style and information in cultural evolution: Toward a predictive model for the paleolithic. in</w:t>
      </w:r>
      <w:r>
        <w:t xml:space="preserve"> </w:t>
      </w:r>
      <w:r>
        <w:rPr>
          <w:iCs/>
          <w:i/>
        </w:rPr>
        <w:t xml:space="preserve">Social archaeology: Beyond subsistence and dating</w:t>
      </w:r>
      <w:r>
        <w:t xml:space="preserve"> </w:t>
      </w:r>
      <w:r>
        <w:t xml:space="preserve">61–85 (New York: Academic Press, 1978).</w:t>
      </w:r>
    </w:p>
    <w:bookmarkEnd w:id="122"/>
    <w:bookmarkStart w:id="124" w:name="ref-Tilley_1982"/>
    <w:p>
      <w:pPr>
        <w:pStyle w:val="Bibliography"/>
      </w:pPr>
      <w:r>
        <w:t xml:space="preserve">36.</w:t>
      </w:r>
      <w:r>
        <w:t xml:space="preserve"> </w:t>
      </w:r>
      <w:r>
        <w:t xml:space="preserve">	</w:t>
      </w:r>
      <w:r>
        <w:t xml:space="preserve">Tilley, C. Social formation, social structures and social change. in</w:t>
      </w:r>
      <w:r>
        <w:t xml:space="preserve"> </w:t>
      </w:r>
      <w:r>
        <w:rPr>
          <w:iCs/>
          <w:i/>
        </w:rPr>
        <w:t xml:space="preserve">Symbolic and structural archaeology</w:t>
      </w:r>
      <w:r>
        <w:t xml:space="preserve"> </w:t>
      </w:r>
      <w:r>
        <w:t xml:space="preserve">(ed. Hodder, I.) 26–38 (Cambridge University Press, Cambridge, 1982). doi:</w:t>
      </w:r>
      <w:hyperlink r:id="rId123">
        <w:r>
          <w:rPr>
            <w:rStyle w:val="Hyperlink"/>
          </w:rPr>
          <w:t xml:space="preserve">10.1017/CBO9780511558252.004</w:t>
        </w:r>
      </w:hyperlink>
      <w:r>
        <w:t xml:space="preserve">.</w:t>
      </w:r>
    </w:p>
    <w:bookmarkEnd w:id="124"/>
    <w:bookmarkStart w:id="126" w:name="ref-Hodder1979"/>
    <w:p>
      <w:pPr>
        <w:pStyle w:val="Bibliography"/>
      </w:pPr>
      <w:r>
        <w:t xml:space="preserve">37.</w:t>
      </w:r>
      <w:r>
        <w:t xml:space="preserve"> </w:t>
      </w:r>
      <w:r>
        <w:t xml:space="preserve">	</w:t>
      </w:r>
      <w:r>
        <w:t xml:space="preserve">Hodder, I.</w:t>
      </w:r>
      <w:r>
        <w:t xml:space="preserve"> </w:t>
      </w:r>
      <w:hyperlink r:id="rId125">
        <w:r>
          <w:rPr>
            <w:rStyle w:val="Hyperlink"/>
          </w:rPr>
          <w:t xml:space="preserve">Economic and social stress and material culture patterning</w:t>
        </w:r>
      </w:hyperlink>
      <w:r>
        <w:t xml:space="preserve">.</w:t>
      </w:r>
      <w:r>
        <w:t xml:space="preserve"> </w:t>
      </w:r>
      <w:r>
        <w:rPr>
          <w:iCs/>
          <w:i/>
        </w:rPr>
        <w:t xml:space="preserve">American Antiquity</w:t>
      </w:r>
      <w:r>
        <w:t xml:space="preserve"> </w:t>
      </w:r>
      <w:r>
        <w:rPr>
          <w:bCs/>
          <w:b/>
        </w:rPr>
        <w:t xml:space="preserve">44</w:t>
      </w:r>
      <w:r>
        <w:t xml:space="preserve">, 446–454 (1979).</w:t>
      </w:r>
    </w:p>
    <w:bookmarkEnd w:id="126"/>
    <w:bookmarkStart w:id="128" w:name="ref-Hodder1977"/>
    <w:p>
      <w:pPr>
        <w:pStyle w:val="Bibliography"/>
      </w:pPr>
      <w:r>
        <w:t xml:space="preserve">38.</w:t>
      </w:r>
      <w:r>
        <w:t xml:space="preserve"> </w:t>
      </w:r>
      <w:r>
        <w:t xml:space="preserve">	</w:t>
      </w:r>
      <w:r>
        <w:t xml:space="preserve">Hodder, I.</w:t>
      </w:r>
      <w:r>
        <w:t xml:space="preserve"> </w:t>
      </w:r>
      <w:hyperlink r:id="rId127">
        <w:r>
          <w:rPr>
            <w:rStyle w:val="Hyperlink"/>
          </w:rPr>
          <w:t xml:space="preserve">The distribution of material culture items in the baringo district, western kenya</w:t>
        </w:r>
      </w:hyperlink>
      <w:r>
        <w:t xml:space="preserve">.</w:t>
      </w:r>
      <w:r>
        <w:t xml:space="preserve"> </w:t>
      </w:r>
      <w:r>
        <w:rPr>
          <w:iCs/>
          <w:i/>
        </w:rPr>
        <w:t xml:space="preserve">Man</w:t>
      </w:r>
      <w:r>
        <w:t xml:space="preserve"> </w:t>
      </w:r>
      <w:r>
        <w:rPr>
          <w:bCs/>
          <w:b/>
        </w:rPr>
        <w:t xml:space="preserve">12</w:t>
      </w:r>
      <w:r>
        <w:t xml:space="preserve">, 239–269 (1977).</w:t>
      </w:r>
    </w:p>
    <w:bookmarkEnd w:id="128"/>
    <w:bookmarkStart w:id="129" w:name="ref-Binford_1990"/>
    <w:p>
      <w:pPr>
        <w:pStyle w:val="Bibliography"/>
      </w:pPr>
      <w:r>
        <w:t xml:space="preserve">39.</w:t>
      </w:r>
      <w:r>
        <w:t xml:space="preserve"> </w:t>
      </w:r>
      <w:r>
        <w:t xml:space="preserve">	</w:t>
      </w:r>
      <w:r>
        <w:t xml:space="preserve">Binford, L. R. Mobility, housing, and environment: A comparative study.</w:t>
      </w:r>
      <w:r>
        <w:t xml:space="preserve"> </w:t>
      </w:r>
      <w:r>
        <w:rPr>
          <w:iCs/>
          <w:i/>
        </w:rPr>
        <w:t xml:space="preserve">Journal of Anthropological Research</w:t>
      </w:r>
      <w:r>
        <w:t xml:space="preserve"> </w:t>
      </w:r>
      <w:r>
        <w:rPr>
          <w:bCs/>
          <w:b/>
        </w:rPr>
        <w:t xml:space="preserve">46</w:t>
      </w:r>
      <w:r>
        <w:t xml:space="preserve">, 119–152 (1990).</w:t>
      </w:r>
    </w:p>
    <w:bookmarkEnd w:id="129"/>
    <w:bookmarkStart w:id="130" w:name="ref-Kelly_1983"/>
    <w:p>
      <w:pPr>
        <w:pStyle w:val="Bibliography"/>
      </w:pPr>
      <w:r>
        <w:t xml:space="preserve">40.</w:t>
      </w:r>
      <w:r>
        <w:t xml:space="preserve"> </w:t>
      </w:r>
      <w:r>
        <w:t xml:space="preserve">	</w:t>
      </w:r>
      <w:r>
        <w:t xml:space="preserve">Kelly, R. L. Hunter-gatherer mobility strategies.</w:t>
      </w:r>
      <w:r>
        <w:t xml:space="preserve"> </w:t>
      </w:r>
      <w:r>
        <w:rPr>
          <w:iCs/>
          <w:i/>
        </w:rPr>
        <w:t xml:space="preserve">Journal of Anthropological Research</w:t>
      </w:r>
      <w:r>
        <w:t xml:space="preserve"> </w:t>
      </w:r>
      <w:r>
        <w:rPr>
          <w:bCs/>
          <w:b/>
        </w:rPr>
        <w:t xml:space="preserve">39</w:t>
      </w:r>
      <w:r>
        <w:t xml:space="preserve">, 277–306 (1983).</w:t>
      </w:r>
    </w:p>
    <w:bookmarkEnd w:id="130"/>
    <w:bookmarkStart w:id="132" w:name="ref-Padilla-Iglesias_Bischoff_2024"/>
    <w:p>
      <w:pPr>
        <w:pStyle w:val="Bibliography"/>
      </w:pPr>
      <w:r>
        <w:t xml:space="preserve">41.</w:t>
      </w:r>
      <w:r>
        <w:t xml:space="preserve"> </w:t>
      </w:r>
      <w:r>
        <w:t xml:space="preserve">	</w:t>
      </w:r>
      <w:r>
        <w:t xml:space="preserve">Padilla-Iglesias, C. &amp; Bischoff, R. J.</w:t>
      </w:r>
      <w:r>
        <w:t xml:space="preserve"> </w:t>
      </w:r>
      <w:hyperlink r:id="rId131">
        <w:r>
          <w:rPr>
            <w:rStyle w:val="Hyperlink"/>
          </w:rPr>
          <w:t xml:space="preserve">Hunter-gatherer mobility patterns influence the reconstruction of social networks from archaeological assemblages</w:t>
        </w:r>
      </w:hyperlink>
      <w:r>
        <w:t xml:space="preserve">.</w:t>
      </w:r>
      <w:r>
        <w:t xml:space="preserve"> </w:t>
      </w:r>
      <w:r>
        <w:rPr>
          <w:iCs/>
          <w:i/>
        </w:rPr>
        <w:t xml:space="preserve">Journal of Archaeological Science: Reports</w:t>
      </w:r>
      <w:r>
        <w:t xml:space="preserve"> </w:t>
      </w:r>
      <w:r>
        <w:rPr>
          <w:bCs/>
          <w:b/>
        </w:rPr>
        <w:t xml:space="preserve">59</w:t>
      </w:r>
      <w:r>
        <w:t xml:space="preserve">, 104798 (2024).</w:t>
      </w:r>
    </w:p>
    <w:bookmarkEnd w:id="132"/>
    <w:bookmarkStart w:id="134" w:name="ref-Whallon_2006"/>
    <w:p>
      <w:pPr>
        <w:pStyle w:val="Bibliography"/>
      </w:pPr>
      <w:r>
        <w:t xml:space="preserve">42.</w:t>
      </w:r>
      <w:r>
        <w:t xml:space="preserve"> </w:t>
      </w:r>
      <w:r>
        <w:t xml:space="preserve">	</w:t>
      </w:r>
      <w:r>
        <w:t xml:space="preserve">Whallon, R.</w:t>
      </w:r>
      <w:r>
        <w:t xml:space="preserve"> </w:t>
      </w:r>
      <w:hyperlink r:id="rId133">
        <w:r>
          <w:rPr>
            <w:rStyle w:val="Hyperlink"/>
          </w:rPr>
          <w:t xml:space="preserve">Social networks and information: Non-</w:t>
        </w:r>
        <w:r>
          <w:rPr>
            <w:rStyle w:val="Hyperlink"/>
          </w:rPr>
          <w:t xml:space="preserve">‘utilitarian’</w:t>
        </w:r>
        <w:r>
          <w:rPr>
            <w:rStyle w:val="Hyperlink"/>
          </w:rPr>
          <w:t xml:space="preserve"> </w:t>
        </w:r>
        <w:r>
          <w:rPr>
            <w:rStyle w:val="Hyperlink"/>
          </w:rPr>
          <w:t xml:space="preserve">mobility among hunter-gatherers</w:t>
        </w:r>
      </w:hyperlink>
      <w:r>
        <w:t xml:space="preserve">.</w:t>
      </w:r>
      <w:r>
        <w:t xml:space="preserve"> </w:t>
      </w:r>
      <w:r>
        <w:rPr>
          <w:iCs/>
          <w:i/>
        </w:rPr>
        <w:t xml:space="preserve">Journal of Anthropological Archaeology</w:t>
      </w:r>
      <w:r>
        <w:t xml:space="preserve"> </w:t>
      </w:r>
      <w:r>
        <w:rPr>
          <w:bCs/>
          <w:b/>
        </w:rPr>
        <w:t xml:space="preserve">25</w:t>
      </w:r>
      <w:r>
        <w:t xml:space="preserve">, 259–270 (2006).</w:t>
      </w:r>
    </w:p>
    <w:bookmarkEnd w:id="134"/>
    <w:bookmarkStart w:id="135" w:name="ref-Fitzhugh_Phillips_Gjesfeld_2011"/>
    <w:p>
      <w:pPr>
        <w:pStyle w:val="Bibliography"/>
      </w:pPr>
      <w:r>
        <w:t xml:space="preserve">43.</w:t>
      </w:r>
      <w:r>
        <w:t xml:space="preserve"> </w:t>
      </w:r>
      <w:r>
        <w:t xml:space="preserve">	</w:t>
      </w:r>
      <w:r>
        <w:t xml:space="preserve">Fitzhugh, B., Phillips, S. C. &amp; Gjesfeld, E. Modeling hunter-gatherer information networks: An archaeological case study from the kuril islands. in</w:t>
      </w:r>
      <w:r>
        <w:t xml:space="preserve"> </w:t>
      </w:r>
      <w:r>
        <w:rPr>
          <w:iCs/>
          <w:i/>
        </w:rPr>
        <w:t xml:space="preserve">Information and its role in hunter-gatherer bands</w:t>
      </w:r>
      <w:r>
        <w:t xml:space="preserve"> </w:t>
      </w:r>
      <w:r>
        <w:t xml:space="preserve">89–115 (Cotsen Institute of Archaeology Press at UCLA, 2011).</w:t>
      </w:r>
    </w:p>
    <w:bookmarkEnd w:id="135"/>
    <w:bookmarkStart w:id="137" w:name="ref-Lovis_Donahue_2011"/>
    <w:p>
      <w:pPr>
        <w:pStyle w:val="Bibliography"/>
      </w:pPr>
      <w:r>
        <w:t xml:space="preserve">44.</w:t>
      </w:r>
      <w:r>
        <w:t xml:space="preserve"> </w:t>
      </w:r>
      <w:r>
        <w:t xml:space="preserve">	</w:t>
      </w:r>
      <w:r>
        <w:t xml:space="preserve">Lovis, W. A. &amp; Donahue, R. E. Space, information and knowledge: in</w:t>
      </w:r>
      <w:r>
        <w:t xml:space="preserve"> </w:t>
      </w:r>
      <w:r>
        <w:rPr>
          <w:iCs/>
          <w:i/>
        </w:rPr>
        <w:t xml:space="preserve">Information and its role in hunter-gatherer bands</w:t>
      </w:r>
      <w:r>
        <w:t xml:space="preserve"> </w:t>
      </w:r>
      <w:r>
        <w:t xml:space="preserve">(eds. WHALLON, R., LOVIS, W. A. &amp; HITCHCOCK, R. K.) 59–84 (Cotsen Institute of Archaeology Press at UCLA, 2011). doi:</w:t>
      </w:r>
      <w:hyperlink r:id="rId136">
        <w:r>
          <w:rPr>
            <w:rStyle w:val="Hyperlink"/>
          </w:rPr>
          <w:t xml:space="preserve">10.2307/j.ctvdmwwz4.7</w:t>
        </w:r>
      </w:hyperlink>
      <w:r>
        <w:t xml:space="preserve">.</w:t>
      </w:r>
    </w:p>
    <w:bookmarkEnd w:id="137"/>
    <w:bookmarkStart w:id="139" w:name="ref-Hitchcock_Ebert_2011"/>
    <w:p>
      <w:pPr>
        <w:pStyle w:val="Bibliography"/>
      </w:pPr>
      <w:r>
        <w:t xml:space="preserve">45.</w:t>
      </w:r>
      <w:r>
        <w:t xml:space="preserve"> </w:t>
      </w:r>
      <w:r>
        <w:t xml:space="preserve">	</w:t>
      </w:r>
      <w:r>
        <w:t xml:space="preserve">Hitchcock, R. K. &amp; Ebert, J. I. Where is that job? Hunter-gatherer information systems in complex social environments in the eastern kalahari desert, botswana. in</w:t>
      </w:r>
      <w:r>
        <w:t xml:space="preserve"> </w:t>
      </w:r>
      <w:r>
        <w:rPr>
          <w:iCs/>
          <w:i/>
        </w:rPr>
        <w:t xml:space="preserve">Information and its role in hunter-gatherer bands</w:t>
      </w:r>
      <w:r>
        <w:t xml:space="preserve"> </w:t>
      </w:r>
      <w:r>
        <w:t xml:space="preserve">(eds. WHALLON, R., LOVIS, W. A. &amp; HITCHCOCK, R. K.) 133–166 (Cotsen Institute of Archaeology Press at UCLA, 2011). doi:</w:t>
      </w:r>
      <w:hyperlink r:id="rId138">
        <w:r>
          <w:rPr>
            <w:rStyle w:val="Hyperlink"/>
          </w:rPr>
          <w:t xml:space="preserve">10.2307/j.ctvdmwwz4.10</w:t>
        </w:r>
      </w:hyperlink>
      <w:r>
        <w:t xml:space="preserve">.</w:t>
      </w:r>
    </w:p>
    <w:bookmarkEnd w:id="139"/>
    <w:bookmarkStart w:id="141" w:name="ref-Romano_Lozano_Fern2022"/>
    <w:p>
      <w:pPr>
        <w:pStyle w:val="Bibliography"/>
      </w:pPr>
      <w:r>
        <w:t xml:space="preserve">46.</w:t>
      </w:r>
      <w:r>
        <w:t xml:space="preserve"> </w:t>
      </w:r>
      <w:r>
        <w:t xml:space="preserve">	</w:t>
      </w:r>
      <w:r>
        <w:t xml:space="preserve">Romano, V., Lozano, S. &amp; Fernández-López de Pablo, J.</w:t>
      </w:r>
      <w:r>
        <w:t xml:space="preserve"> </w:t>
      </w:r>
      <w:hyperlink r:id="rId140">
        <w:r>
          <w:rPr>
            <w:rStyle w:val="Hyperlink"/>
          </w:rPr>
          <w:t xml:space="preserve">Reconstructing social networks of late glacial and holocene hunter–gatherers to understand cultural evolution</w:t>
        </w:r>
      </w:hyperlink>
      <w:r>
        <w:t xml:space="preserve">.</w:t>
      </w:r>
      <w:r>
        <w:t xml:space="preserve"> </w:t>
      </w:r>
      <w:r>
        <w:rPr>
          <w:iCs/>
          <w:i/>
        </w:rPr>
        <w:t xml:space="preserve">Philosophical Transactions of the Royal Society B</w:t>
      </w:r>
      <w:r>
        <w:t xml:space="preserve"> </w:t>
      </w:r>
      <w:r>
        <w:rPr>
          <w:bCs/>
          <w:b/>
        </w:rPr>
        <w:t xml:space="preserve">377</w:t>
      </w:r>
      <w:r>
        <w:t xml:space="preserve">, (2022).</w:t>
      </w:r>
    </w:p>
    <w:bookmarkEnd w:id="141"/>
    <w:bookmarkStart w:id="143" w:name="ref-Kelly_2024"/>
    <w:p>
      <w:pPr>
        <w:pStyle w:val="Bibliography"/>
      </w:pPr>
      <w:r>
        <w:t xml:space="preserve">47.</w:t>
      </w:r>
      <w:r>
        <w:t xml:space="preserve"> </w:t>
      </w:r>
      <w:r>
        <w:t xml:space="preserve">	</w:t>
      </w:r>
      <w:r>
        <w:t xml:space="preserve">Kelly, P. Comparing australian message sticks and sequentially marked objects of the upper palaeolithic: Problems and opportunities.</w:t>
      </w:r>
      <w:r>
        <w:t xml:space="preserve"> </w:t>
      </w:r>
      <w:r>
        <w:rPr>
          <w:iCs/>
          <w:i/>
        </w:rPr>
        <w:t xml:space="preserve">Topics in Cognitive Science</w:t>
      </w:r>
      <w:r>
        <w:t xml:space="preserve"> </w:t>
      </w:r>
      <w:r>
        <w:t xml:space="preserve">(2024) doi:</w:t>
      </w:r>
      <w:hyperlink r:id="rId142">
        <w:r>
          <w:rPr>
            <w:rStyle w:val="Hyperlink"/>
          </w:rPr>
          <w:t xml:space="preserve">10.1111/tops.12762</w:t>
        </w:r>
      </w:hyperlink>
      <w:r>
        <w:t xml:space="preserve">.</w:t>
      </w:r>
    </w:p>
    <w:bookmarkEnd w:id="143"/>
    <w:bookmarkStart w:id="145" w:name="ref-Kinahan_2013"/>
    <w:p>
      <w:pPr>
        <w:pStyle w:val="Bibliography"/>
      </w:pPr>
      <w:r>
        <w:t xml:space="preserve">48.</w:t>
      </w:r>
      <w:r>
        <w:t xml:space="preserve"> </w:t>
      </w:r>
      <w:r>
        <w:t xml:space="preserve">	</w:t>
      </w:r>
      <w:r>
        <w:t xml:space="preserve">Kinahan, J.</w:t>
      </w:r>
      <w:r>
        <w:t xml:space="preserve"> </w:t>
      </w:r>
      <w:hyperlink r:id="rId144">
        <w:r>
          <w:rPr>
            <w:rStyle w:val="Hyperlink"/>
          </w:rPr>
          <w:t xml:space="preserve">The acquisition of ceramics by hunter-gatherers on the middle zambezi in the first and second millennium AD</w:t>
        </w:r>
      </w:hyperlink>
      <w:r>
        <w:t xml:space="preserve">.</w:t>
      </w:r>
      <w:r>
        <w:t xml:space="preserve"> </w:t>
      </w:r>
      <w:r>
        <w:rPr>
          <w:iCs/>
          <w:i/>
        </w:rPr>
        <w:t xml:space="preserve">Journal of African Archaeology</w:t>
      </w:r>
      <w:r>
        <w:t xml:space="preserve"> </w:t>
      </w:r>
      <w:r>
        <w:rPr>
          <w:bCs/>
          <w:b/>
        </w:rPr>
        <w:t xml:space="preserve">11</w:t>
      </w:r>
      <w:r>
        <w:t xml:space="preserve">, 197–209 (2013).</w:t>
      </w:r>
    </w:p>
    <w:bookmarkEnd w:id="145"/>
    <w:bookmarkStart w:id="147" w:name="ref-Newlander_2012"/>
    <w:p>
      <w:pPr>
        <w:pStyle w:val="Bibliography"/>
      </w:pPr>
      <w:r>
        <w:t xml:space="preserve">49.</w:t>
      </w:r>
      <w:r>
        <w:t xml:space="preserve"> </w:t>
      </w:r>
      <w:r>
        <w:t xml:space="preserve">	</w:t>
      </w:r>
      <w:r>
        <w:t xml:space="preserve">Newlander, K. S.</w:t>
      </w:r>
      <w:r>
        <w:t xml:space="preserve"> </w:t>
      </w:r>
      <w:hyperlink r:id="rId146">
        <w:r>
          <w:rPr>
            <w:rStyle w:val="Hyperlink"/>
          </w:rPr>
          <w:t xml:space="preserve">Exchange, embedded procurement, and hunter-gatherer mobility: A case study from the north american great basin</w:t>
        </w:r>
      </w:hyperlink>
      <w:r>
        <w:t xml:space="preserve">.</w:t>
      </w:r>
      <w:r>
        <w:t xml:space="preserve"> </w:t>
      </w:r>
      <w:r>
        <w:rPr>
          <w:iCs/>
          <w:i/>
        </w:rPr>
        <w:t xml:space="preserve">ProQuest Dissertations and Theses</w:t>
      </w:r>
      <w:r>
        <w:t xml:space="preserve"> </w:t>
      </w:r>
      <w:r>
        <w:t xml:space="preserve">(University of Michigan, 2012).</w:t>
      </w:r>
    </w:p>
    <w:bookmarkEnd w:id="147"/>
    <w:bookmarkStart w:id="149" w:name="ref-Iizuka_Ferguson_Izuho_2022"/>
    <w:p>
      <w:pPr>
        <w:pStyle w:val="Bibliography"/>
      </w:pPr>
      <w:r>
        <w:t xml:space="preserve">50.</w:t>
      </w:r>
      <w:r>
        <w:t xml:space="preserve"> </w:t>
      </w:r>
      <w:r>
        <w:t xml:space="preserve">	</w:t>
      </w:r>
      <w:r>
        <w:t xml:space="preserve">Iizuka, F., Ferguson, J. R. &amp; Izuho, M.</w:t>
      </w:r>
      <w:r>
        <w:t xml:space="preserve"> </w:t>
      </w:r>
      <w:hyperlink r:id="rId148">
        <w:r>
          <w:rPr>
            <w:rStyle w:val="Hyperlink"/>
          </w:rPr>
          <w:t xml:space="preserve">Late pleistocene pottery production and exchange: Provenance studies of hunter-gatherer wares from southern kyushu, japan by neutron activation analysis</w:t>
        </w:r>
      </w:hyperlink>
      <w:r>
        <w:t xml:space="preserve">.</w:t>
      </w:r>
      <w:r>
        <w:t xml:space="preserve"> </w:t>
      </w:r>
      <w:r>
        <w:rPr>
          <w:iCs/>
          <w:i/>
        </w:rPr>
        <w:t xml:space="preserve">PLOS ONE</w:t>
      </w:r>
      <w:r>
        <w:t xml:space="preserve"> </w:t>
      </w:r>
      <w:r>
        <w:rPr>
          <w:bCs/>
          <w:b/>
        </w:rPr>
        <w:t xml:space="preserve">17</w:t>
      </w:r>
      <w:r>
        <w:t xml:space="preserve">, e0265329 (2022).</w:t>
      </w:r>
    </w:p>
    <w:bookmarkEnd w:id="149"/>
    <w:bookmarkStart w:id="151" w:name="ref-conkley_agg"/>
    <w:p>
      <w:pPr>
        <w:pStyle w:val="Bibliography"/>
      </w:pPr>
      <w:r>
        <w:t xml:space="preserve">51.</w:t>
      </w:r>
      <w:r>
        <w:t xml:space="preserve"> </w:t>
      </w:r>
      <w:r>
        <w:t xml:space="preserve">	</w:t>
      </w:r>
      <w:r>
        <w:t xml:space="preserve">Conkey, M.</w:t>
      </w:r>
      <w:r>
        <w:t xml:space="preserve"> </w:t>
      </w:r>
      <w:r>
        <w:rPr>
          <w:iCs/>
          <w:i/>
        </w:rPr>
        <w:t xml:space="preserve">et al.</w:t>
      </w:r>
      <w:r>
        <w:t xml:space="preserve"> </w:t>
      </w:r>
      <w:hyperlink r:id="rId150">
        <w:r>
          <w:rPr>
            <w:rStyle w:val="Hyperlink"/>
          </w:rPr>
          <w:t xml:space="preserve">The identification of prehistoric hunter-gatherer aggregation sites: The case of altamira [and comments and reply]</w:t>
        </w:r>
      </w:hyperlink>
      <w:r>
        <w:t xml:space="preserve">.</w:t>
      </w:r>
      <w:r>
        <w:t xml:space="preserve"> </w:t>
      </w:r>
      <w:r>
        <w:rPr>
          <w:iCs/>
          <w:i/>
        </w:rPr>
        <w:t xml:space="preserve">Current Anthropology</w:t>
      </w:r>
      <w:r>
        <w:t xml:space="preserve"> </w:t>
      </w:r>
      <w:r>
        <w:rPr>
          <w:bCs/>
          <w:b/>
        </w:rPr>
        <w:t xml:space="preserve">21</w:t>
      </w:r>
      <w:r>
        <w:t xml:space="preserve">, 609–630 (1980).</w:t>
      </w:r>
    </w:p>
    <w:bookmarkEnd w:id="151"/>
    <w:bookmarkStart w:id="153" w:name="ref-Maher_Conkey_2019"/>
    <w:p>
      <w:pPr>
        <w:pStyle w:val="Bibliography"/>
      </w:pPr>
      <w:r>
        <w:t xml:space="preserve">52.</w:t>
      </w:r>
      <w:r>
        <w:t xml:space="preserve"> </w:t>
      </w:r>
      <w:r>
        <w:t xml:space="preserve">	</w:t>
      </w:r>
      <w:r>
        <w:t xml:space="preserve">Maher, L. A. &amp; Conkey, M.</w:t>
      </w:r>
      <w:r>
        <w:t xml:space="preserve"> </w:t>
      </w:r>
      <w:hyperlink r:id="rId152">
        <w:r>
          <w:rPr>
            <w:rStyle w:val="Hyperlink"/>
          </w:rPr>
          <w:t xml:space="preserve">Homes for hunters?: Exploring the concept of home at hunter-gatherer sites in upper paleolithic europe and epipaleolithic southwest asia</w:t>
        </w:r>
      </w:hyperlink>
      <w:r>
        <w:t xml:space="preserve">.</w:t>
      </w:r>
      <w:r>
        <w:t xml:space="preserve"> </w:t>
      </w:r>
      <w:r>
        <w:rPr>
          <w:iCs/>
          <w:i/>
        </w:rPr>
        <w:t xml:space="preserve">Current Anthropology</w:t>
      </w:r>
      <w:r>
        <w:t xml:space="preserve"> </w:t>
      </w:r>
      <w:r>
        <w:rPr>
          <w:bCs/>
          <w:b/>
        </w:rPr>
        <w:t xml:space="preserve">60</w:t>
      </w:r>
      <w:r>
        <w:t xml:space="preserve">, 91–137 (2019).</w:t>
      </w:r>
    </w:p>
    <w:bookmarkEnd w:id="153"/>
    <w:bookmarkStart w:id="154" w:name="ref-bahn1982inter"/>
    <w:p>
      <w:pPr>
        <w:pStyle w:val="Bibliography"/>
      </w:pPr>
      <w:r>
        <w:t xml:space="preserve">53.</w:t>
      </w:r>
      <w:r>
        <w:t xml:space="preserve"> </w:t>
      </w:r>
      <w:r>
        <w:t xml:space="preserve">	</w:t>
      </w:r>
      <w:r>
        <w:t xml:space="preserve">Bahn, P. G. Inter-site and inter-regional links during the upper palaeolithic: The pyrenean evidence.</w:t>
      </w:r>
      <w:r>
        <w:t xml:space="preserve"> </w:t>
      </w:r>
      <w:r>
        <w:rPr>
          <w:iCs/>
          <w:i/>
        </w:rPr>
        <w:t xml:space="preserve">Oxford journal of Archaeology</w:t>
      </w:r>
      <w:r>
        <w:t xml:space="preserve"> </w:t>
      </w:r>
      <w:r>
        <w:rPr>
          <w:bCs/>
          <w:b/>
        </w:rPr>
        <w:t xml:space="preserve">1</w:t>
      </w:r>
      <w:r>
        <w:t xml:space="preserve">, 247–268 (1982).</w:t>
      </w:r>
    </w:p>
    <w:bookmarkEnd w:id="154"/>
    <w:bookmarkStart w:id="156" w:name="ref-Bourdier_2013"/>
    <w:p>
      <w:pPr>
        <w:pStyle w:val="Bibliography"/>
      </w:pPr>
      <w:r>
        <w:t xml:space="preserve">54.</w:t>
      </w:r>
      <w:r>
        <w:t xml:space="preserve"> </w:t>
      </w:r>
      <w:r>
        <w:t xml:space="preserve">	</w:t>
      </w:r>
      <w:r>
        <w:t xml:space="preserve">Bourdier, C.</w:t>
      </w:r>
      <w:r>
        <w:t xml:space="preserve"> </w:t>
      </w:r>
      <w:hyperlink r:id="rId155">
        <w:r>
          <w:rPr>
            <w:rStyle w:val="Hyperlink"/>
          </w:rPr>
          <w:t xml:space="preserve">Rock art and social geography in the upper paleolithic. Contribution to the socio-cultural function of the roc-aux-sorciers rock-shelter (angles-sur-l’anglin, france) from the viewpoint of its sculpted frieze</w:t>
        </w:r>
      </w:hyperlink>
      <w:r>
        <w:t xml:space="preserve">.</w:t>
      </w:r>
      <w:r>
        <w:t xml:space="preserve"> </w:t>
      </w:r>
      <w:r>
        <w:rPr>
          <w:iCs/>
          <w:i/>
        </w:rPr>
        <w:t xml:space="preserve">Journal of Anthropological Archaeology</w:t>
      </w:r>
      <w:r>
        <w:t xml:space="preserve"> </w:t>
      </w:r>
      <w:r>
        <w:rPr>
          <w:bCs/>
          <w:b/>
        </w:rPr>
        <w:t xml:space="preserve">32</w:t>
      </w:r>
      <w:r>
        <w:t xml:space="preserve">, 368–382 (2013).</w:t>
      </w:r>
    </w:p>
    <w:bookmarkEnd w:id="156"/>
    <w:bookmarkStart w:id="158" w:name="ref-Svoboda_2013"/>
    <w:p>
      <w:pPr>
        <w:pStyle w:val="Bibliography"/>
      </w:pPr>
      <w:r>
        <w:t xml:space="preserve">55.</w:t>
      </w:r>
      <w:r>
        <w:t xml:space="preserve"> </w:t>
      </w:r>
      <w:r>
        <w:t xml:space="preserve">	</w:t>
      </w:r>
      <w:r>
        <w:t xml:space="preserve">Svoboda, J. Art gravettien de pavlov i et VI: Comparaison d’un site d’agrégation et d’un site épisodique.</w:t>
      </w:r>
      <w:r>
        <w:t xml:space="preserve"> </w:t>
      </w:r>
      <w:r>
        <w:rPr>
          <w:iCs/>
          <w:i/>
        </w:rPr>
        <w:t xml:space="preserve">Palethnologie. Archéologie et sciences humaines</w:t>
      </w:r>
      <w:r>
        <w:t xml:space="preserve"> </w:t>
      </w:r>
      <w:r>
        <w:t xml:space="preserve">(2013) doi:</w:t>
      </w:r>
      <w:hyperlink r:id="rId157">
        <w:r>
          <w:rPr>
            <w:rStyle w:val="Hyperlink"/>
          </w:rPr>
          <w:t xml:space="preserve">10.4000/palethnologie.4945</w:t>
        </w:r>
      </w:hyperlink>
      <w:r>
        <w:t xml:space="preserve">.</w:t>
      </w:r>
    </w:p>
    <w:bookmarkEnd w:id="158"/>
    <w:bookmarkStart w:id="159" w:name="ref-white1992rethinking"/>
    <w:p>
      <w:pPr>
        <w:pStyle w:val="Bibliography"/>
      </w:pPr>
      <w:r>
        <w:t xml:space="preserve">56.</w:t>
      </w:r>
      <w:r>
        <w:t xml:space="preserve"> </w:t>
      </w:r>
      <w:r>
        <w:t xml:space="preserve">	</w:t>
      </w:r>
      <w:r>
        <w:t xml:space="preserve">White, R. Rethinking the middle/upper paleolithic transition.</w:t>
      </w:r>
      <w:r>
        <w:t xml:space="preserve"> </w:t>
      </w:r>
      <w:r>
        <w:rPr>
          <w:iCs/>
          <w:i/>
        </w:rPr>
        <w:t xml:space="preserve">Current Anthropology</w:t>
      </w:r>
      <w:r>
        <w:t xml:space="preserve"> </w:t>
      </w:r>
      <w:r>
        <w:rPr>
          <w:bCs/>
          <w:b/>
        </w:rPr>
        <w:t xml:space="preserve">33</w:t>
      </w:r>
      <w:r>
        <w:t xml:space="preserve">, 85–108 (1992).</w:t>
      </w:r>
    </w:p>
    <w:bookmarkEnd w:id="159"/>
    <w:bookmarkStart w:id="160" w:name="X79d7c52b9cdbe72fc1b94e51c6ee6057d0c4a50"/>
    <w:p>
      <w:pPr>
        <w:pStyle w:val="Bibliography"/>
      </w:pPr>
      <w:r>
        <w:t xml:space="preserve">57.</w:t>
      </w:r>
      <w:r>
        <w:t xml:space="preserve"> </w:t>
      </w:r>
      <w:r>
        <w:t xml:space="preserve">	</w:t>
      </w:r>
      <w:r>
        <w:t xml:space="preserve">Soffer, O., Adovasio, J. M., Enloe, J. G., Audouze, F. &amp; Zubrow, E. B. W. The roles of perishable technologies in upper paleolithic lives. in</w:t>
      </w:r>
      <w:r>
        <w:t xml:space="preserve"> </w:t>
      </w:r>
      <w:r>
        <w:rPr>
          <w:iCs/>
          <w:i/>
        </w:rPr>
        <w:t xml:space="preserve">The magdalenian household</w:t>
      </w:r>
      <w:r>
        <w:t xml:space="preserve"> </w:t>
      </w:r>
      <w:r>
        <w:t xml:space="preserve">235–244 (SUNY Press, 2010).</w:t>
      </w:r>
    </w:p>
    <w:bookmarkEnd w:id="160"/>
    <w:bookmarkStart w:id="162" w:name="ref-montet-white1994"/>
    <w:p>
      <w:pPr>
        <w:pStyle w:val="Bibliography"/>
      </w:pPr>
      <w:r>
        <w:t xml:space="preserve">58.</w:t>
      </w:r>
      <w:r>
        <w:t xml:space="preserve"> </w:t>
      </w:r>
      <w:r>
        <w:t xml:space="preserve">	</w:t>
      </w:r>
      <w:r>
        <w:t xml:space="preserve">Montet-White, A.</w:t>
      </w:r>
      <w:r>
        <w:t xml:space="preserve"> </w:t>
      </w:r>
      <w:hyperlink r:id="rId161">
        <w:r>
          <w:rPr>
            <w:rStyle w:val="Hyperlink"/>
          </w:rPr>
          <w:t xml:space="preserve">Alternative interpretations of the late upper paleolithic in central europe</w:t>
        </w:r>
      </w:hyperlink>
      <w:r>
        <w:t xml:space="preserve">.</w:t>
      </w:r>
      <w:r>
        <w:t xml:space="preserve"> </w:t>
      </w:r>
      <w:r>
        <w:rPr>
          <w:iCs/>
          <w:i/>
        </w:rPr>
        <w:t xml:space="preserve">Annual Review of Anthropology</w:t>
      </w:r>
      <w:r>
        <w:t xml:space="preserve"> </w:t>
      </w:r>
      <w:r>
        <w:rPr>
          <w:bCs/>
          <w:b/>
        </w:rPr>
        <w:t xml:space="preserve">23</w:t>
      </w:r>
      <w:r>
        <w:t xml:space="preserve">, 483–508 (1994).</w:t>
      </w:r>
    </w:p>
    <w:bookmarkEnd w:id="162"/>
    <w:bookmarkStart w:id="164" w:name="ref-Frerebeau_2025"/>
    <w:p>
      <w:pPr>
        <w:pStyle w:val="Bibliography"/>
      </w:pPr>
      <w:r>
        <w:t xml:space="preserve">59.</w:t>
      </w:r>
      <w:r>
        <w:t xml:space="preserve"> </w:t>
      </w:r>
      <w:r>
        <w:t xml:space="preserve">	</w:t>
      </w:r>
      <w:r>
        <w:t xml:space="preserve">Frerebeau, N. Tabula: Analysis and visualization of archaeological count data. Zenodo</w:t>
      </w:r>
      <w:r>
        <w:t xml:space="preserve"> </w:t>
      </w:r>
      <w:hyperlink r:id="rId163">
        <w:r>
          <w:rPr>
            <w:rStyle w:val="Hyperlink"/>
          </w:rPr>
          <w:t xml:space="preserve">https://doi.org/10.5281/zenodo.15397990</w:t>
        </w:r>
      </w:hyperlink>
      <w:r>
        <w:t xml:space="preserve"> </w:t>
      </w:r>
      <w:r>
        <w:t xml:space="preserve">(2025).</w:t>
      </w:r>
    </w:p>
    <w:bookmarkEnd w:id="164"/>
    <w:bookmarkStart w:id="166" w:name="ref-Kintigh_1984"/>
    <w:p>
      <w:pPr>
        <w:pStyle w:val="Bibliography"/>
      </w:pPr>
      <w:r>
        <w:t xml:space="preserve">60.</w:t>
      </w:r>
      <w:r>
        <w:t xml:space="preserve"> </w:t>
      </w:r>
      <w:r>
        <w:t xml:space="preserve">	</w:t>
      </w:r>
      <w:r>
        <w:t xml:space="preserve">Kintigh, K. W.</w:t>
      </w:r>
      <w:r>
        <w:t xml:space="preserve"> </w:t>
      </w:r>
      <w:hyperlink r:id="rId165">
        <w:r>
          <w:rPr>
            <w:rStyle w:val="Hyperlink"/>
          </w:rPr>
          <w:t xml:space="preserve">Measuring archaeological diversity by comparison with simulated assemblages</w:t>
        </w:r>
      </w:hyperlink>
      <w:r>
        <w:t xml:space="preserve">.</w:t>
      </w:r>
      <w:r>
        <w:t xml:space="preserve"> </w:t>
      </w:r>
      <w:r>
        <w:rPr>
          <w:iCs/>
          <w:i/>
        </w:rPr>
        <w:t xml:space="preserve">American Antiquity</w:t>
      </w:r>
      <w:r>
        <w:t xml:space="preserve"> </w:t>
      </w:r>
      <w:r>
        <w:rPr>
          <w:bCs/>
          <w:b/>
        </w:rPr>
        <w:t xml:space="preserve">49</w:t>
      </w:r>
      <w:r>
        <w:t xml:space="preserve">, 44–54 (1984).</w:t>
      </w:r>
    </w:p>
    <w:bookmarkEnd w:id="166"/>
    <w:bookmarkStart w:id="168" w:name="X8c17deb08b87fbfa26556dda630532ff62c8bd1"/>
    <w:p>
      <w:pPr>
        <w:pStyle w:val="Bibliography"/>
      </w:pPr>
      <w:r>
        <w:t xml:space="preserve">61.</w:t>
      </w:r>
      <w:r>
        <w:t xml:space="preserve"> </w:t>
      </w:r>
      <w:r>
        <w:t xml:space="preserve">	</w:t>
      </w:r>
      <w:r>
        <w:t xml:space="preserve">Shao, Y., Wegener, C., Klein, K., Schmidt, I. &amp; Weniger, G.-C.</w:t>
      </w:r>
      <w:r>
        <w:t xml:space="preserve"> </w:t>
      </w:r>
      <w:hyperlink r:id="rId167">
        <w:r>
          <w:rPr>
            <w:rStyle w:val="Hyperlink"/>
          </w:rPr>
          <w:t xml:space="preserve">Reconstruction of human dispersal during aurignacian on pan-european scale</w:t>
        </w:r>
      </w:hyperlink>
      <w:r>
        <w:t xml:space="preserve">.</w:t>
      </w:r>
      <w:r>
        <w:t xml:space="preserve"> </w:t>
      </w:r>
      <w:r>
        <w:rPr>
          <w:iCs/>
          <w:i/>
        </w:rPr>
        <w:t xml:space="preserve">Nature Communications</w:t>
      </w:r>
      <w:r>
        <w:t xml:space="preserve"> </w:t>
      </w:r>
      <w:r>
        <w:rPr>
          <w:bCs/>
          <w:b/>
        </w:rPr>
        <w:t xml:space="preserve">15</w:t>
      </w:r>
      <w:r>
        <w:t xml:space="preserve">, 7406 (2024).</w:t>
      </w:r>
    </w:p>
    <w:bookmarkEnd w:id="168"/>
    <w:bookmarkStart w:id="170" w:name="ref-smith1992Design"/>
    <w:p>
      <w:pPr>
        <w:pStyle w:val="Bibliography"/>
      </w:pPr>
      <w:r>
        <w:t xml:space="preserve">62.</w:t>
      </w:r>
      <w:r>
        <w:t xml:space="preserve"> </w:t>
      </w:r>
      <w:r>
        <w:t xml:space="preserve">	</w:t>
      </w:r>
      <w:r>
        <w:t xml:space="preserve">Smith, C.</w:t>
      </w:r>
      <w:r>
        <w:t xml:space="preserve"> </w:t>
      </w:r>
      <w:hyperlink r:id="rId169">
        <w:r>
          <w:rPr>
            <w:rStyle w:val="Hyperlink"/>
          </w:rPr>
          <w:t xml:space="preserve">Designed dreaming: Assessing the relationship between style, social structure and environment in aboriginal australia</w:t>
        </w:r>
      </w:hyperlink>
      <w:r>
        <w:t xml:space="preserve">.</w:t>
      </w:r>
      <w:r>
        <w:t xml:space="preserve"> </w:t>
      </w:r>
      <w:r>
        <w:rPr>
          <w:iCs/>
          <w:i/>
        </w:rPr>
        <w:t xml:space="preserve">Australian Archaeology</w:t>
      </w:r>
      <w:r>
        <w:t xml:space="preserve"> </w:t>
      </w:r>
      <w:r>
        <w:t xml:space="preserve">51–51 (1992).</w:t>
      </w:r>
    </w:p>
    <w:bookmarkEnd w:id="170"/>
    <w:bookmarkStart w:id="171" w:name="ref-hays1993symbol"/>
    <w:p>
      <w:pPr>
        <w:pStyle w:val="Bibliography"/>
      </w:pPr>
      <w:r>
        <w:t xml:space="preserve">63.</w:t>
      </w:r>
      <w:r>
        <w:t xml:space="preserve"> </w:t>
      </w:r>
      <w:r>
        <w:t xml:space="preserve">	</w:t>
      </w:r>
      <w:r>
        <w:t xml:space="preserve">Hays, K. A. When is a symbol archaeologically meaningful? Meaning, function, and prehistoric visual arts.</w:t>
      </w:r>
      <w:r>
        <w:t xml:space="preserve"> </w:t>
      </w:r>
      <w:r>
        <w:rPr>
          <w:iCs/>
          <w:i/>
        </w:rPr>
        <w:t xml:space="preserve">Archaeological theory: who sets the agenda</w:t>
      </w:r>
      <w:r>
        <w:t xml:space="preserve"> </w:t>
      </w:r>
      <w:r>
        <w:t xml:space="preserve">81–92 (1993).</w:t>
      </w:r>
    </w:p>
    <w:bookmarkEnd w:id="171"/>
    <w:bookmarkStart w:id="172" w:name="ref-McDonald_Veth_Lilley_2006"/>
    <w:p>
      <w:pPr>
        <w:pStyle w:val="Bibliography"/>
      </w:pPr>
      <w:r>
        <w:t xml:space="preserve">64.</w:t>
      </w:r>
      <w:r>
        <w:t xml:space="preserve"> </w:t>
      </w:r>
      <w:r>
        <w:t xml:space="preserve">	</w:t>
      </w:r>
      <w:r>
        <w:t xml:space="preserve">McDonald, J., Veth, P. &amp; Lilley, I. Rock art and social identity: A comparison of holocene graphic systems in arid and fertile environments. in</w:t>
      </w:r>
      <w:r>
        <w:t xml:space="preserve"> </w:t>
      </w:r>
      <w:r>
        <w:rPr>
          <w:iCs/>
          <w:i/>
        </w:rPr>
        <w:t xml:space="preserve">Archaeology of oceania: Australia and the pacific islands</w:t>
      </w:r>
      <w:r>
        <w:t xml:space="preserve"> </w:t>
      </w:r>
      <w:r>
        <w:t xml:space="preserve">96–115 (Blackwell Publishing, Malden, Mass, 2006).</w:t>
      </w:r>
    </w:p>
    <w:bookmarkEnd w:id="172"/>
    <w:bookmarkStart w:id="174" w:name="ref-Lourandos_1985"/>
    <w:p>
      <w:pPr>
        <w:pStyle w:val="Bibliography"/>
      </w:pPr>
      <w:r>
        <w:t xml:space="preserve">65.</w:t>
      </w:r>
      <w:r>
        <w:t xml:space="preserve"> </w:t>
      </w:r>
      <w:r>
        <w:t xml:space="preserve">	</w:t>
      </w:r>
      <w:r>
        <w:t xml:space="preserve">Lourandos, H. 15 - intensification and australian prehistory. in</w:t>
      </w:r>
      <w:r>
        <w:t xml:space="preserve"> </w:t>
      </w:r>
      <w:r>
        <w:rPr>
          <w:iCs/>
          <w:i/>
        </w:rPr>
        <w:t xml:space="preserve">Prehistoric hunters-gatherers</w:t>
      </w:r>
      <w:r>
        <w:t xml:space="preserve"> </w:t>
      </w:r>
      <w:r>
        <w:t xml:space="preserve">(eds. Price, T. D. &amp; Brown, J. A.) 385–423 (Academic Press, 1985). doi:</w:t>
      </w:r>
      <w:hyperlink r:id="rId173">
        <w:r>
          <w:rPr>
            <w:rStyle w:val="Hyperlink"/>
          </w:rPr>
          <w:t xml:space="preserve">https://doi.org/10.1016/B978-0-12-564750-2.50020-2</w:t>
        </w:r>
      </w:hyperlink>
      <w:r>
        <w:t xml:space="preserve">.</w:t>
      </w:r>
    </w:p>
    <w:bookmarkEnd w:id="174"/>
    <w:bookmarkStart w:id="176" w:name="ref-barton_clark_cohen1994"/>
    <w:p>
      <w:pPr>
        <w:pStyle w:val="Bibliography"/>
      </w:pPr>
      <w:r>
        <w:t xml:space="preserve">66.</w:t>
      </w:r>
      <w:r>
        <w:t xml:space="preserve"> </w:t>
      </w:r>
      <w:r>
        <w:t xml:space="preserve">	</w:t>
      </w:r>
      <w:r>
        <w:t xml:space="preserve">Barton, C. M., Clark, G. A. &amp; Cohen, A. E.</w:t>
      </w:r>
      <w:r>
        <w:t xml:space="preserve"> </w:t>
      </w:r>
      <w:hyperlink r:id="rId175">
        <w:r>
          <w:rPr>
            <w:rStyle w:val="Hyperlink"/>
          </w:rPr>
          <w:t xml:space="preserve">Art as information: Explaining upper palaeolithic art in western europe</w:t>
        </w:r>
      </w:hyperlink>
      <w:r>
        <w:t xml:space="preserve">.</w:t>
      </w:r>
      <w:r>
        <w:t xml:space="preserve"> </w:t>
      </w:r>
      <w:r>
        <w:rPr>
          <w:iCs/>
          <w:i/>
        </w:rPr>
        <w:t xml:space="preserve">World Archaeology</w:t>
      </w:r>
      <w:r>
        <w:t xml:space="preserve"> </w:t>
      </w:r>
      <w:r>
        <w:rPr>
          <w:bCs/>
          <w:b/>
        </w:rPr>
        <w:t xml:space="preserve">26</w:t>
      </w:r>
      <w:r>
        <w:t xml:space="preserve">, 185–207 (1994).</w:t>
      </w:r>
    </w:p>
    <w:bookmarkEnd w:id="176"/>
    <w:bookmarkStart w:id="177" w:name="ref-mcdonald2012social"/>
    <w:p>
      <w:pPr>
        <w:pStyle w:val="Bibliography"/>
      </w:pPr>
      <w:r>
        <w:t xml:space="preserve">67.</w:t>
      </w:r>
      <w:r>
        <w:t xml:space="preserve"> </w:t>
      </w:r>
      <w:r>
        <w:t xml:space="preserve">	</w:t>
      </w:r>
      <w:r>
        <w:t xml:space="preserve">McDonald, J. &amp; Veth, P. The social dynamics of aggregation and dispersal in the western desert.</w:t>
      </w:r>
      <w:r>
        <w:t xml:space="preserve"> </w:t>
      </w:r>
      <w:r>
        <w:rPr>
          <w:iCs/>
          <w:i/>
        </w:rPr>
        <w:t xml:space="preserve">A companion to rock art</w:t>
      </w:r>
      <w:r>
        <w:t xml:space="preserve"> </w:t>
      </w:r>
      <w:r>
        <w:t xml:space="preserve">90–102 (2012).</w:t>
      </w:r>
    </w:p>
    <w:bookmarkEnd w:id="177"/>
    <w:bookmarkStart w:id="178" w:name="ref-bernardini2005reconsidering"/>
    <w:p>
      <w:pPr>
        <w:pStyle w:val="Bibliography"/>
      </w:pPr>
      <w:r>
        <w:t xml:space="preserve">68.</w:t>
      </w:r>
      <w:r>
        <w:t xml:space="preserve"> </w:t>
      </w:r>
      <w:r>
        <w:t xml:space="preserve">	</w:t>
      </w:r>
      <w:r>
        <w:t xml:space="preserve">Bernardini, W. Reconsidering spatial and temporal aspects of prehistoric cultural identity: A case study from the american southwest.</w:t>
      </w:r>
      <w:r>
        <w:t xml:space="preserve"> </w:t>
      </w:r>
      <w:r>
        <w:rPr>
          <w:iCs/>
          <w:i/>
        </w:rPr>
        <w:t xml:space="preserve">American Antiquity</w:t>
      </w:r>
      <w:r>
        <w:t xml:space="preserve"> </w:t>
      </w:r>
      <w:r>
        <w:rPr>
          <w:bCs/>
          <w:b/>
        </w:rPr>
        <w:t xml:space="preserve">70</w:t>
      </w:r>
      <w:r>
        <w:t xml:space="preserve">, 31–54 (2005).</w:t>
      </w:r>
    </w:p>
    <w:bookmarkEnd w:id="178"/>
    <w:bookmarkStart w:id="179" w:name="ref-wiessner1984reconsidering"/>
    <w:p>
      <w:pPr>
        <w:pStyle w:val="Bibliography"/>
      </w:pPr>
      <w:r>
        <w:t xml:space="preserve">69.</w:t>
      </w:r>
      <w:r>
        <w:t xml:space="preserve"> </w:t>
      </w:r>
      <w:r>
        <w:t xml:space="preserve">	</w:t>
      </w:r>
      <w:r>
        <w:t xml:space="preserve">Wiessner, P. Reconsidering the behavioral basis for style: A case study among the kalahari san.</w:t>
      </w:r>
      <w:r>
        <w:t xml:space="preserve"> </w:t>
      </w:r>
      <w:r>
        <w:rPr>
          <w:iCs/>
          <w:i/>
        </w:rPr>
        <w:t xml:space="preserve">Journal of anthropological archaeology</w:t>
      </w:r>
      <w:r>
        <w:t xml:space="preserve"> </w:t>
      </w:r>
      <w:r>
        <w:rPr>
          <w:bCs/>
          <w:b/>
        </w:rPr>
        <w:t xml:space="preserve">3</w:t>
      </w:r>
      <w:r>
        <w:t xml:space="preserve">, 190–234 (1984).</w:t>
      </w:r>
    </w:p>
    <w:bookmarkEnd w:id="179"/>
    <w:bookmarkStart w:id="181" w:name="ref-smith1992"/>
    <w:p>
      <w:pPr>
        <w:pStyle w:val="Bibliography"/>
      </w:pPr>
      <w:r>
        <w:t xml:space="preserve">70.</w:t>
      </w:r>
      <w:r>
        <w:t xml:space="preserve"> </w:t>
      </w:r>
      <w:r>
        <w:t xml:space="preserve">	</w:t>
      </w:r>
      <w:r>
        <w:t xml:space="preserve">Smith, C.</w:t>
      </w:r>
      <w:r>
        <w:t xml:space="preserve"> </w:t>
      </w:r>
      <w:hyperlink r:id="rId180">
        <w:r>
          <w:rPr>
            <w:rStyle w:val="Hyperlink"/>
          </w:rPr>
          <w:t xml:space="preserve">Colonising with style: Reviewing the nexus between rock art, territorially and the colonisation and occupation of sahul</w:t>
        </w:r>
      </w:hyperlink>
      <w:r>
        <w:t xml:space="preserve">.</w:t>
      </w:r>
      <w:r>
        <w:t xml:space="preserve"> </w:t>
      </w:r>
      <w:r>
        <w:rPr>
          <w:iCs/>
          <w:i/>
        </w:rPr>
        <w:t xml:space="preserve">Australian Archaeology</w:t>
      </w:r>
      <w:r>
        <w:t xml:space="preserve"> </w:t>
      </w:r>
      <w:r>
        <w:t xml:space="preserve">34–42 (1992).</w:t>
      </w:r>
    </w:p>
    <w:bookmarkEnd w:id="181"/>
    <w:bookmarkStart w:id="183" w:name="X4fed35d53d406ce17aea32f9d6f163fcb563519"/>
    <w:p>
      <w:pPr>
        <w:pStyle w:val="Bibliography"/>
      </w:pPr>
      <w:r>
        <w:t xml:space="preserve">71.</w:t>
      </w:r>
      <w:r>
        <w:t xml:space="preserve"> </w:t>
      </w:r>
      <w:r>
        <w:t xml:space="preserve">	</w:t>
      </w:r>
      <w:r>
        <w:t xml:space="preserve">Kovacevic, M., Shennan, S., Vanhaeren, M., d’Errico, F. &amp; Thomas, M. G. Simulating geographical variation in material culture: Were early modern humans in europe ethnically structured? in</w:t>
      </w:r>
      <w:r>
        <w:t xml:space="preserve"> </w:t>
      </w:r>
      <w:r>
        <w:rPr>
          <w:iCs/>
          <w:i/>
        </w:rPr>
        <w:t xml:space="preserve">Learning strategies and cultural evolution during the palaeolithic</w:t>
      </w:r>
      <w:r>
        <w:t xml:space="preserve"> </w:t>
      </w:r>
      <w:r>
        <w:t xml:space="preserve">(eds. Mesoudi, A. &amp; Aoki, K.) 103–120 (Springer Japan, 2015). doi:</w:t>
      </w:r>
      <w:hyperlink r:id="rId182">
        <w:r>
          <w:rPr>
            <w:rStyle w:val="Hyperlink"/>
          </w:rPr>
          <w:t xml:space="preserve">10.1007/978-4-431-55363-2_8</w:t>
        </w:r>
      </w:hyperlink>
      <w:r>
        <w:t xml:space="preserve">.</w:t>
      </w:r>
    </w:p>
    <w:bookmarkEnd w:id="183"/>
    <w:bookmarkStart w:id="185" w:name="ref-Horiuchi_Takakura_2019"/>
    <w:p>
      <w:pPr>
        <w:pStyle w:val="Bibliography"/>
      </w:pPr>
      <w:r>
        <w:t xml:space="preserve">72.</w:t>
      </w:r>
      <w:r>
        <w:t xml:space="preserve"> </w:t>
      </w:r>
      <w:r>
        <w:t xml:space="preserve">	</w:t>
      </w:r>
      <w:r>
        <w:t xml:space="preserve">Horiuchi, S. &amp; Takakura, J. Modeling learning strategies and the expansion of the social network in the beginning of upper palaeolithic europe: Analysis by agent-based simulation. in</w:t>
      </w:r>
      <w:r>
        <w:t xml:space="preserve"> </w:t>
      </w:r>
      <w:r>
        <w:rPr>
          <w:iCs/>
          <w:i/>
        </w:rPr>
        <w:t xml:space="preserve">Learning among neanderthals and palaeolithic modern humans: Archaeological evidence</w:t>
      </w:r>
      <w:r>
        <w:t xml:space="preserve"> </w:t>
      </w:r>
      <w:r>
        <w:t xml:space="preserve">(eds. Nishiaki, Y. &amp; Jöris, O.) 179–191 (Springer Nature Singapore, 2019). doi:</w:t>
      </w:r>
      <w:hyperlink r:id="rId184">
        <w:r>
          <w:rPr>
            <w:rStyle w:val="Hyperlink"/>
          </w:rPr>
          <w:t xml:space="preserve">10.1007/978-981-13-8980-1_12</w:t>
        </w:r>
      </w:hyperlink>
      <w:r>
        <w:t xml:space="preserve">.</w:t>
      </w:r>
    </w:p>
    <w:bookmarkEnd w:id="185"/>
    <w:bookmarkStart w:id="186" w:name="ref-Rogers_2013"/>
    <w:p>
      <w:pPr>
        <w:pStyle w:val="Bibliography"/>
      </w:pPr>
      <w:r>
        <w:t xml:space="preserve">73.</w:t>
      </w:r>
      <w:r>
        <w:t xml:space="preserve"> </w:t>
      </w:r>
      <w:r>
        <w:t xml:space="preserve">	</w:t>
      </w:r>
      <w:r>
        <w:t xml:space="preserve">Rogers, L. Human-material interaction in the aurignacian of europe, 35,000-27,000 BP: An analysis of marine shell ornament distribution. (University of Victoria, 2013).</w:t>
      </w:r>
    </w:p>
    <w:bookmarkEnd w:id="186"/>
    <w:bookmarkStart w:id="188" w:name="X94f875be1b7e5d23641daff5d53857bec24e739"/>
    <w:p>
      <w:pPr>
        <w:pStyle w:val="Bibliography"/>
      </w:pPr>
      <w:r>
        <w:t xml:space="preserve">74.</w:t>
      </w:r>
      <w:r>
        <w:t xml:space="preserve"> </w:t>
      </w:r>
      <w:r>
        <w:t xml:space="preserve">	</w:t>
      </w:r>
      <w:r>
        <w:t xml:space="preserve">Golovanova, L. V., Doronichev, V. B., Doronicheva, E. V., Sapega, V. F. &amp; Shackley, M. S.</w:t>
      </w:r>
      <w:r>
        <w:t xml:space="preserve"> </w:t>
      </w:r>
      <w:hyperlink r:id="rId187">
        <w:r>
          <w:rPr>
            <w:rStyle w:val="Hyperlink"/>
          </w:rPr>
          <w:t xml:space="preserve">Long-distance contacts and social networks of the upper palaeolithic humans in the north-western caucasus (on data from mezmaiskaya cave, russia)</w:t>
        </w:r>
      </w:hyperlink>
      <w:r>
        <w:t xml:space="preserve">.</w:t>
      </w:r>
      <w:r>
        <w:t xml:space="preserve"> </w:t>
      </w:r>
      <w:r>
        <w:rPr>
          <w:iCs/>
          <w:i/>
        </w:rPr>
        <w:t xml:space="preserve">Journal of Archaeological Science: Reports</w:t>
      </w:r>
      <w:r>
        <w:t xml:space="preserve"> </w:t>
      </w:r>
      <w:r>
        <w:rPr>
          <w:bCs/>
          <w:b/>
        </w:rPr>
        <w:t xml:space="preserve">39</w:t>
      </w:r>
      <w:r>
        <w:t xml:space="preserve">, 103118 (2021).</w:t>
      </w:r>
    </w:p>
    <w:bookmarkEnd w:id="188"/>
    <w:bookmarkStart w:id="190" w:name="ref-Gamble_1982"/>
    <w:p>
      <w:pPr>
        <w:pStyle w:val="Bibliography"/>
      </w:pPr>
      <w:r>
        <w:t xml:space="preserve">75.</w:t>
      </w:r>
      <w:r>
        <w:t xml:space="preserve"> </w:t>
      </w:r>
      <w:r>
        <w:t xml:space="preserve">	</w:t>
      </w:r>
      <w:r>
        <w:t xml:space="preserve">Gamble, C.</w:t>
      </w:r>
      <w:r>
        <w:t xml:space="preserve"> </w:t>
      </w:r>
      <w:hyperlink r:id="rId189">
        <w:r>
          <w:rPr>
            <w:rStyle w:val="Hyperlink"/>
          </w:rPr>
          <w:t xml:space="preserve">Interaction and alliance in palaeolithic society</w:t>
        </w:r>
      </w:hyperlink>
      <w:r>
        <w:t xml:space="preserve">.</w:t>
      </w:r>
      <w:r>
        <w:t xml:space="preserve"> </w:t>
      </w:r>
      <w:r>
        <w:rPr>
          <w:iCs/>
          <w:i/>
        </w:rPr>
        <w:t xml:space="preserve">Man</w:t>
      </w:r>
      <w:r>
        <w:t xml:space="preserve"> </w:t>
      </w:r>
      <w:r>
        <w:rPr>
          <w:bCs/>
          <w:b/>
        </w:rPr>
        <w:t xml:space="preserve">17</w:t>
      </w:r>
      <w:r>
        <w:t xml:space="preserve">, 92–107 (1982).</w:t>
      </w:r>
    </w:p>
    <w:bookmarkEnd w:id="190"/>
    <w:bookmarkStart w:id="192" w:name="Xba346573845225b1b1d5ef358e2fea0d893a789"/>
    <w:p>
      <w:pPr>
        <w:pStyle w:val="Bibliography"/>
      </w:pPr>
      <w:r>
        <w:t xml:space="preserve">76.</w:t>
      </w:r>
      <w:r>
        <w:t xml:space="preserve"> </w:t>
      </w:r>
      <w:r>
        <w:t xml:space="preserve">	</w:t>
      </w:r>
      <w:r>
        <w:t xml:space="preserve">Greenbaum, G., Friesem, D. E., Hovers, E., Feldman, M. W. &amp; Kolodny, O.</w:t>
      </w:r>
      <w:r>
        <w:t xml:space="preserve"> </w:t>
      </w:r>
      <w:hyperlink r:id="rId191">
        <w:r>
          <w:rPr>
            <w:rStyle w:val="Hyperlink"/>
          </w:rPr>
          <w:t xml:space="preserve">Was inter-population connectivity of neanderthals and modern humans the driver of the upper paleolithic transition rather than its product?</w:t>
        </w:r>
      </w:hyperlink>
      <w:r>
        <w:t xml:space="preserve"> </w:t>
      </w:r>
      <w:r>
        <w:rPr>
          <w:iCs/>
          <w:i/>
        </w:rPr>
        <w:t xml:space="preserve">Quaternary Science Reviews</w:t>
      </w:r>
      <w:r>
        <w:t xml:space="preserve"> </w:t>
      </w:r>
      <w:r>
        <w:rPr>
          <w:bCs/>
          <w:b/>
        </w:rPr>
        <w:t xml:space="preserve">217</w:t>
      </w:r>
      <w:r>
        <w:t xml:space="preserve">, 316–329 (2019).</w:t>
      </w:r>
    </w:p>
    <w:bookmarkEnd w:id="192"/>
    <w:bookmarkStart w:id="194" w:name="ref-Creanza_Kolodny_Feldman_2017"/>
    <w:p>
      <w:pPr>
        <w:pStyle w:val="Bibliography"/>
      </w:pPr>
      <w:r>
        <w:t xml:space="preserve">77.</w:t>
      </w:r>
      <w:r>
        <w:t xml:space="preserve"> </w:t>
      </w:r>
      <w:r>
        <w:t xml:space="preserve">	</w:t>
      </w:r>
      <w:r>
        <w:t xml:space="preserve">Creanza, N., Kolodny, O. &amp; Feldman, M. W.</w:t>
      </w:r>
      <w:r>
        <w:t xml:space="preserve"> </w:t>
      </w:r>
      <w:hyperlink r:id="rId193">
        <w:r>
          <w:rPr>
            <w:rStyle w:val="Hyperlink"/>
          </w:rPr>
          <w:t xml:space="preserve">Greater than the sum of its parts? Modelling population contact and interaction of cultural repertoires</w:t>
        </w:r>
      </w:hyperlink>
      <w:r>
        <w:t xml:space="preserve">.</w:t>
      </w:r>
      <w:r>
        <w:t xml:space="preserve"> </w:t>
      </w:r>
      <w:r>
        <w:rPr>
          <w:iCs/>
          <w:i/>
        </w:rPr>
        <w:t xml:space="preserve">Journal of The Royal Society Interface</w:t>
      </w:r>
      <w:r>
        <w:t xml:space="preserve"> </w:t>
      </w:r>
      <w:r>
        <w:rPr>
          <w:bCs/>
          <w:b/>
        </w:rPr>
        <w:t xml:space="preserve">14</w:t>
      </w:r>
      <w:r>
        <w:t xml:space="preserve">, 20170171 (2017).</w:t>
      </w:r>
    </w:p>
    <w:bookmarkEnd w:id="194"/>
    <w:bookmarkStart w:id="196" w:name="ref-Cullen_1996"/>
    <w:p>
      <w:pPr>
        <w:pStyle w:val="Bibliography"/>
      </w:pPr>
      <w:r>
        <w:t xml:space="preserve">78.</w:t>
      </w:r>
      <w:r>
        <w:t xml:space="preserve"> </w:t>
      </w:r>
      <w:r>
        <w:t xml:space="preserve">	</w:t>
      </w:r>
      <w:r>
        <w:t xml:space="preserve">Cullen, B. R. S. Cultural virus theory and the eusocial pottery assemblage. in</w:t>
      </w:r>
      <w:r>
        <w:t xml:space="preserve"> </w:t>
      </w:r>
      <w:r>
        <w:rPr>
          <w:iCs/>
          <w:i/>
        </w:rPr>
        <w:t xml:space="preserve">Darwinian archaeologies</w:t>
      </w:r>
      <w:r>
        <w:t xml:space="preserve"> </w:t>
      </w:r>
      <w:r>
        <w:t xml:space="preserve">(ed. Maschner, H. D. G.) 43–59 (Springer US, Boston, MA, 1996). doi:</w:t>
      </w:r>
      <w:hyperlink r:id="rId195">
        <w:r>
          <w:rPr>
            <w:rStyle w:val="Hyperlink"/>
          </w:rPr>
          <w:t xml:space="preserve">10.1007/978-1-4757-9945-3_4</w:t>
        </w:r>
      </w:hyperlink>
      <w:r>
        <w:t xml:space="preserve">.</w:t>
      </w:r>
    </w:p>
    <w:bookmarkEnd w:id="196"/>
    <w:bookmarkStart w:id="198" w:name="ref-Hill_Wood_Baggio_Hurtado_Boyd_2014"/>
    <w:p>
      <w:pPr>
        <w:pStyle w:val="Bibliography"/>
      </w:pPr>
      <w:r>
        <w:t xml:space="preserve">79.</w:t>
      </w:r>
      <w:r>
        <w:t xml:space="preserve"> </w:t>
      </w:r>
      <w:r>
        <w:t xml:space="preserve">	</w:t>
      </w:r>
      <w:r>
        <w:t xml:space="preserve">Hill, K. R., Wood, B. M., Baggio, J., Hurtado, A. M. &amp; Boyd, R. T.</w:t>
      </w:r>
      <w:r>
        <w:t xml:space="preserve"> </w:t>
      </w:r>
      <w:hyperlink r:id="rId197">
        <w:r>
          <w:rPr>
            <w:rStyle w:val="Hyperlink"/>
          </w:rPr>
          <w:t xml:space="preserve">Hunter-gatherer inter-band interaction rates: Implications for cumulative culture</w:t>
        </w:r>
      </w:hyperlink>
      <w:r>
        <w:t xml:space="preserve">.</w:t>
      </w:r>
      <w:r>
        <w:t xml:space="preserve"> </w:t>
      </w:r>
      <w:r>
        <w:rPr>
          <w:iCs/>
          <w:i/>
        </w:rPr>
        <w:t xml:space="preserve">PLOS ONE</w:t>
      </w:r>
      <w:r>
        <w:t xml:space="preserve"> </w:t>
      </w:r>
      <w:r>
        <w:rPr>
          <w:bCs/>
          <w:b/>
        </w:rPr>
        <w:t xml:space="preserve">9</w:t>
      </w:r>
      <w:r>
        <w:t xml:space="preserve">, 1–9 (2014).</w:t>
      </w:r>
    </w:p>
    <w:bookmarkEnd w:id="198"/>
    <w:bookmarkStart w:id="200" w:name="ref-Derex_Boyd_2016"/>
    <w:p>
      <w:pPr>
        <w:pStyle w:val="Bibliography"/>
      </w:pPr>
      <w:r>
        <w:t xml:space="preserve">80.</w:t>
      </w:r>
      <w:r>
        <w:t xml:space="preserve"> </w:t>
      </w:r>
      <w:r>
        <w:t xml:space="preserve">	</w:t>
      </w:r>
      <w:r>
        <w:t xml:space="preserve">Derex, M. &amp; Boyd, R.</w:t>
      </w:r>
      <w:r>
        <w:t xml:space="preserve"> </w:t>
      </w:r>
      <w:hyperlink r:id="rId199">
        <w:r>
          <w:rPr>
            <w:rStyle w:val="Hyperlink"/>
          </w:rPr>
          <w:t xml:space="preserve">Partial connectivity increases cultural accumulation within groups</w:t>
        </w:r>
      </w:hyperlink>
      <w:r>
        <w:t xml:space="preserve">.</w:t>
      </w:r>
      <w:r>
        <w:t xml:space="preserve"> </w:t>
      </w:r>
      <w:r>
        <w:rPr>
          <w:iCs/>
          <w:i/>
        </w:rPr>
        <w:t xml:space="preserve">Proceedings of the National Academy of Sciences</w:t>
      </w:r>
      <w:r>
        <w:t xml:space="preserve"> </w:t>
      </w:r>
      <w:r>
        <w:rPr>
          <w:bCs/>
          <w:b/>
        </w:rPr>
        <w:t xml:space="preserve">113</w:t>
      </w:r>
      <w:r>
        <w:t xml:space="preserve">, 2982–2987 (2016).</w:t>
      </w:r>
    </w:p>
    <w:bookmarkEnd w:id="200"/>
    <w:bookmarkStart w:id="202" w:name="ref-Foley_Gamble_2009"/>
    <w:p>
      <w:pPr>
        <w:pStyle w:val="Bibliography"/>
      </w:pPr>
      <w:r>
        <w:t xml:space="preserve">81.</w:t>
      </w:r>
      <w:r>
        <w:t xml:space="preserve"> </w:t>
      </w:r>
      <w:r>
        <w:t xml:space="preserve">	</w:t>
      </w:r>
      <w:r>
        <w:t xml:space="preserve">Foley, R. &amp; Gamble, C.</w:t>
      </w:r>
      <w:r>
        <w:t xml:space="preserve"> </w:t>
      </w:r>
      <w:hyperlink r:id="rId201">
        <w:r>
          <w:rPr>
            <w:rStyle w:val="Hyperlink"/>
          </w:rPr>
          <w:t xml:space="preserve">The ecology of social transitions in human evolution</w:t>
        </w:r>
      </w:hyperlink>
      <w:r>
        <w:t xml:space="preserve">.</w:t>
      </w:r>
      <w:r>
        <w:t xml:space="preserve"> </w:t>
      </w:r>
      <w:r>
        <w:rPr>
          <w:iCs/>
          <w:i/>
        </w:rPr>
        <w:t xml:space="preserve">Philosophical Transactions of the Royal Society B: Biological Sciences</w:t>
      </w:r>
      <w:r>
        <w:t xml:space="preserve"> </w:t>
      </w:r>
      <w:r>
        <w:rPr>
          <w:bCs/>
          <w:b/>
        </w:rPr>
        <w:t xml:space="preserve">364</w:t>
      </w:r>
      <w:r>
        <w:t xml:space="preserve">, 3267–3279 (2009).</w:t>
      </w:r>
    </w:p>
    <w:bookmarkEnd w:id="202"/>
    <w:bookmarkStart w:id="204" w:name="ref-Gravel-Miguel_Coward_2023"/>
    <w:p>
      <w:pPr>
        <w:pStyle w:val="Bibliography"/>
      </w:pPr>
      <w:r>
        <w:t xml:space="preserve">82.</w:t>
      </w:r>
      <w:r>
        <w:t xml:space="preserve"> </w:t>
      </w:r>
      <w:r>
        <w:t xml:space="preserve">	</w:t>
      </w:r>
      <w:r>
        <w:t xml:space="preserve">Gravel-Miguel, C. &amp; Coward, F. Paleolithic social networks and behavioral modernity. in</w:t>
      </w:r>
      <w:r>
        <w:t xml:space="preserve"> </w:t>
      </w:r>
      <w:r>
        <w:rPr>
          <w:iCs/>
          <w:i/>
        </w:rPr>
        <w:t xml:space="preserve">The oxford handbook of archaeological network research</w:t>
      </w:r>
      <w:r>
        <w:t xml:space="preserve"> </w:t>
      </w:r>
      <w:r>
        <w:t xml:space="preserve">(Oxford University Press, 2023). doi:</w:t>
      </w:r>
      <w:hyperlink r:id="rId203">
        <w:r>
          <w:rPr>
            <w:rStyle w:val="Hyperlink"/>
          </w:rPr>
          <w:t xml:space="preserve">10.1093/oxfordhb/9780198854265.013.31</w:t>
        </w:r>
      </w:hyperlink>
      <w:r>
        <w:t xml:space="preserve">.</w:t>
      </w:r>
    </w:p>
    <w:bookmarkEnd w:id="204"/>
    <w:bookmarkStart w:id="205" w:name="ref-Von_Petzinger_2009"/>
    <w:p>
      <w:pPr>
        <w:pStyle w:val="Bibliography"/>
      </w:pPr>
      <w:r>
        <w:t xml:space="preserve">83.</w:t>
      </w:r>
      <w:r>
        <w:t xml:space="preserve"> </w:t>
      </w:r>
      <w:r>
        <w:t xml:space="preserve">	</w:t>
      </w:r>
      <w:r>
        <w:t xml:space="preserve">Von Petzinger, G. Making the abstract concrete: The place of geometric signs in french upper paleolithic parietal art. (University of Victoria, 2009).</w:t>
      </w:r>
    </w:p>
    <w:bookmarkEnd w:id="205"/>
    <w:bookmarkStart w:id="207" w:name="ref-Hahsler_Hornik_Buchta"/>
    <w:p>
      <w:pPr>
        <w:pStyle w:val="Bibliography"/>
      </w:pPr>
      <w:r>
        <w:t xml:space="preserve">84.</w:t>
      </w:r>
      <w:r>
        <w:t xml:space="preserve"> </w:t>
      </w:r>
      <w:r>
        <w:t xml:space="preserve">	</w:t>
      </w:r>
      <w:r>
        <w:t xml:space="preserve">Hahsler, M., Hornik, K. &amp; Buchta, C.</w:t>
      </w:r>
      <w:r>
        <w:t xml:space="preserve"> </w:t>
      </w:r>
      <w:hyperlink r:id="rId206">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207"/>
    <w:bookmarkStart w:id="209" w:name="ref-Brower_Kile_1988"/>
    <w:p>
      <w:pPr>
        <w:pStyle w:val="Bibliography"/>
      </w:pPr>
      <w:r>
        <w:t xml:space="preserve">85.</w:t>
      </w:r>
      <w:r>
        <w:t xml:space="preserve"> </w:t>
      </w:r>
      <w:r>
        <w:t xml:space="preserve">	</w:t>
      </w:r>
      <w:r>
        <w:t xml:space="preserve">Brower, J. C. &amp; Kile, K. M.</w:t>
      </w:r>
      <w:r>
        <w:t xml:space="preserve"> </w:t>
      </w:r>
      <w:hyperlink r:id="rId208">
        <w:r>
          <w:rPr>
            <w:rStyle w:val="Hyperlink"/>
          </w:rPr>
          <w:t xml:space="preserve">Seriation of an original data matrix as applied to paleoecology</w:t>
        </w:r>
      </w:hyperlink>
      <w:r>
        <w:t xml:space="preserve">.</w:t>
      </w:r>
      <w:r>
        <w:t xml:space="preserve"> </w:t>
      </w:r>
      <w:r>
        <w:rPr>
          <w:iCs/>
          <w:i/>
        </w:rPr>
        <w:t xml:space="preserve">Lethaia</w:t>
      </w:r>
      <w:r>
        <w:t xml:space="preserve"> </w:t>
      </w:r>
      <w:r>
        <w:rPr>
          <w:bCs/>
          <w:b/>
        </w:rPr>
        <w:t xml:space="preserve">21</w:t>
      </w:r>
      <w:r>
        <w:t xml:space="preserve">, 79–93 (1988).</w:t>
      </w:r>
    </w:p>
    <w:bookmarkEnd w:id="209"/>
    <w:bookmarkStart w:id="210" w:name="ref-seriation_pckge"/>
    <w:p>
      <w:pPr>
        <w:pStyle w:val="Bibliography"/>
      </w:pPr>
      <w:r>
        <w:t xml:space="preserve">86.</w:t>
      </w:r>
      <w:r>
        <w:t xml:space="preserve"> </w:t>
      </w:r>
      <w:r>
        <w:t xml:space="preserve">	</w:t>
      </w:r>
      <w:r>
        <w:t xml:space="preserve">Hahsler, M., Hornik, K. &amp; Buchta, C.</w:t>
      </w:r>
      <w:r>
        <w:t xml:space="preserve"> </w:t>
      </w:r>
      <w:hyperlink r:id="rId206">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210"/>
    <w:bookmarkStart w:id="212" w:name="ref-Mills_2017"/>
    <w:p>
      <w:pPr>
        <w:pStyle w:val="Bibliography"/>
      </w:pPr>
      <w:r>
        <w:t xml:space="preserve">87.</w:t>
      </w:r>
      <w:r>
        <w:t xml:space="preserve"> </w:t>
      </w:r>
      <w:r>
        <w:t xml:space="preserve">	</w:t>
      </w:r>
      <w:r>
        <w:t xml:space="preserve">Mills, B. J.</w:t>
      </w:r>
      <w:r>
        <w:t xml:space="preserve"> </w:t>
      </w:r>
      <w:hyperlink r:id="rId211">
        <w:r>
          <w:rPr>
            <w:rStyle w:val="Hyperlink"/>
          </w:rPr>
          <w:t xml:space="preserve">Social network analysis in archaeology</w:t>
        </w:r>
      </w:hyperlink>
      <w:r>
        <w:t xml:space="preserve">.</w:t>
      </w:r>
      <w:r>
        <w:t xml:space="preserve"> </w:t>
      </w:r>
      <w:r>
        <w:rPr>
          <w:iCs/>
          <w:i/>
        </w:rPr>
        <w:t xml:space="preserve">Annual Review of Anthropology</w:t>
      </w:r>
      <w:r>
        <w:t xml:space="preserve"> </w:t>
      </w:r>
      <w:r>
        <w:rPr>
          <w:bCs/>
          <w:b/>
        </w:rPr>
        <w:t xml:space="preserve">46</w:t>
      </w:r>
      <w:r>
        <w:t xml:space="preserve">, 379–397 (2017).</w:t>
      </w:r>
    </w:p>
    <w:bookmarkEnd w:id="212"/>
    <w:bookmarkStart w:id="214" w:name="ref-Fruchterman_Reingold_1991"/>
    <w:p>
      <w:pPr>
        <w:pStyle w:val="Bibliography"/>
      </w:pPr>
      <w:r>
        <w:t xml:space="preserve">88.</w:t>
      </w:r>
      <w:r>
        <w:t xml:space="preserve"> </w:t>
      </w:r>
      <w:r>
        <w:t xml:space="preserve">	</w:t>
      </w:r>
      <w:r>
        <w:t xml:space="preserve">Fruchterman, T. M. J. &amp; Reingold, E. M.</w:t>
      </w:r>
      <w:r>
        <w:t xml:space="preserve"> </w:t>
      </w:r>
      <w:hyperlink r:id="rId213">
        <w:r>
          <w:rPr>
            <w:rStyle w:val="Hyperlink"/>
          </w:rPr>
          <w:t xml:space="preserve">Graph drawing by force-directed placement</w:t>
        </w:r>
      </w:hyperlink>
      <w:r>
        <w:t xml:space="preserve">.</w:t>
      </w:r>
      <w:r>
        <w:t xml:space="preserve"> </w:t>
      </w:r>
      <w:r>
        <w:rPr>
          <w:iCs/>
          <w:i/>
        </w:rPr>
        <w:t xml:space="preserve">Software: Practice and Experience</w:t>
      </w:r>
      <w:r>
        <w:t xml:space="preserve"> </w:t>
      </w:r>
      <w:r>
        <w:rPr>
          <w:bCs/>
          <w:b/>
        </w:rPr>
        <w:t xml:space="preserve">21</w:t>
      </w:r>
      <w:r>
        <w:t xml:space="preserve">, 1129–1164 (1991).</w:t>
      </w:r>
    </w:p>
    <w:bookmarkEnd w:id="214"/>
    <w:bookmarkStart w:id="216" w:name="ref-Vegan2001"/>
    <w:p>
      <w:pPr>
        <w:pStyle w:val="Bibliography"/>
      </w:pPr>
      <w:r>
        <w:t xml:space="preserve">89.</w:t>
      </w:r>
      <w:r>
        <w:t xml:space="preserve"> </w:t>
      </w:r>
      <w:r>
        <w:t xml:space="preserve">	</w:t>
      </w:r>
      <w:r>
        <w:t xml:space="preserve">Oksanen, J.</w:t>
      </w:r>
      <w:r>
        <w:t xml:space="preserve"> </w:t>
      </w:r>
      <w:r>
        <w:rPr>
          <w:iCs/>
          <w:i/>
        </w:rPr>
        <w:t xml:space="preserve">et al.</w:t>
      </w:r>
      <w:r>
        <w:t xml:space="preserve"> Vegan: Community ecology package. 25–31 (2001) doi:</w:t>
      </w:r>
      <w:hyperlink r:id="rId215">
        <w:r>
          <w:rPr>
            <w:rStyle w:val="Hyperlink"/>
          </w:rPr>
          <w:t xml:space="preserve">10.32614/CRAN.package.vegan</w:t>
        </w:r>
      </w:hyperlink>
      <w:r>
        <w:t xml:space="preserve">.</w:t>
      </w:r>
    </w:p>
    <w:bookmarkEnd w:id="216"/>
    <w:bookmarkStart w:id="218" w:name="ref-statnet_package"/>
    <w:p>
      <w:pPr>
        <w:pStyle w:val="Bibliography"/>
      </w:pPr>
      <w:r>
        <w:t xml:space="preserve">90.</w:t>
      </w:r>
      <w:r>
        <w:t xml:space="preserve"> </w:t>
      </w:r>
      <w:r>
        <w:t xml:space="preserve">	</w:t>
      </w:r>
      <w:r>
        <w:t xml:space="preserve">Pavel N. Krivitsky, M. S. H.</w:t>
      </w:r>
      <w:r>
        <w:t xml:space="preserve"> </w:t>
      </w:r>
      <w:r>
        <w:rPr>
          <w:iCs/>
          <w:i/>
        </w:rPr>
        <w:t xml:space="preserve">et al.</w:t>
      </w:r>
      <w:r>
        <w:t xml:space="preserve"> </w:t>
      </w:r>
      <w:hyperlink r:id="rId217">
        <w:r>
          <w:rPr>
            <w:rStyle w:val="Hyperlink"/>
          </w:rPr>
          <w:t xml:space="preserve">Statnet: Tools for the statistical modeling of network data</w:t>
        </w:r>
      </w:hyperlink>
      <w:r>
        <w:t xml:space="preserve">. Statnet Development Team (2003–2024).</w:t>
      </w:r>
    </w:p>
    <w:bookmarkEnd w:id="218"/>
    <w:bookmarkStart w:id="220" w:name="ref-igraph_package"/>
    <w:p>
      <w:pPr>
        <w:pStyle w:val="Bibliography"/>
      </w:pPr>
      <w:r>
        <w:t xml:space="preserve">91.</w:t>
      </w:r>
      <w:r>
        <w:t xml:space="preserve"> </w:t>
      </w:r>
      <w:r>
        <w:t xml:space="preserve">	</w:t>
      </w:r>
      <w:r>
        <w:t xml:space="preserve">Csardi, G. &amp; Nepusz, T.</w:t>
      </w:r>
      <w:r>
        <w:t xml:space="preserve"> </w:t>
      </w:r>
      <w:hyperlink r:id="rId219">
        <w:r>
          <w:rPr>
            <w:rStyle w:val="Hyperlink"/>
          </w:rPr>
          <w:t xml:space="preserve">The igraph software package for complex network research</w:t>
        </w:r>
      </w:hyperlink>
      <w:r>
        <w:t xml:space="preserve">.</w:t>
      </w:r>
      <w:r>
        <w:t xml:space="preserve"> </w:t>
      </w:r>
      <w:r>
        <w:rPr>
          <w:iCs/>
          <w:i/>
        </w:rPr>
        <w:t xml:space="preserve">InterJournal</w:t>
      </w:r>
      <w:r>
        <w:t xml:space="preserve"> </w:t>
      </w:r>
      <w:r>
        <w:t xml:space="preserve">vols Complex Systems 1695 (2006).</w:t>
      </w:r>
    </w:p>
    <w:bookmarkEnd w:id="220"/>
    <w:bookmarkStart w:id="222" w:name="ref-Anderson_2017"/>
    <w:p>
      <w:pPr>
        <w:pStyle w:val="Bibliography"/>
      </w:pPr>
      <w:r>
        <w:t xml:space="preserve">92.</w:t>
      </w:r>
      <w:r>
        <w:t xml:space="preserve"> </w:t>
      </w:r>
      <w:r>
        <w:t xml:space="preserve">	</w:t>
      </w:r>
      <w:r>
        <w:t xml:space="preserve">Anderson, M. J. Permutational multivariate analysis of variance (PERMANOVA). in</w:t>
      </w:r>
      <w:r>
        <w:t xml:space="preserve"> </w:t>
      </w:r>
      <w:r>
        <w:rPr>
          <w:iCs/>
          <w:i/>
        </w:rPr>
        <w:t xml:space="preserve">Wiley StatsRef: Statistics reference online</w:t>
      </w:r>
      <w:r>
        <w:t xml:space="preserve"> </w:t>
      </w:r>
      <w:r>
        <w:t xml:space="preserve">1–15 (John Wiley &amp; Sons, Ltd, 2017). doi:</w:t>
      </w:r>
      <w:hyperlink r:id="rId221">
        <w:r>
          <w:rPr>
            <w:rStyle w:val="Hyperlink"/>
          </w:rPr>
          <w:t xml:space="preserve">10.1002/9781118445112.stat07841</w:t>
        </w:r>
      </w:hyperlink>
      <w:r>
        <w:t xml:space="preserve">.</w:t>
      </w:r>
    </w:p>
    <w:bookmarkEnd w:id="222"/>
    <w:bookmarkStart w:id="224" w:name="ref-Shennan_Crema_Kerig_2015"/>
    <w:p>
      <w:pPr>
        <w:pStyle w:val="Bibliography"/>
      </w:pPr>
      <w:r>
        <w:t xml:space="preserve">93.</w:t>
      </w:r>
      <w:r>
        <w:t xml:space="preserve"> </w:t>
      </w:r>
      <w:r>
        <w:t xml:space="preserve">	</w:t>
      </w:r>
      <w:r>
        <w:t xml:space="preserve">Shennan, S. J., Crema, E. R. &amp; Kerig, T.</w:t>
      </w:r>
      <w:r>
        <w:t xml:space="preserve"> </w:t>
      </w:r>
      <w:hyperlink r:id="rId223">
        <w:r>
          <w:rPr>
            <w:rStyle w:val="Hyperlink"/>
          </w:rPr>
          <w:t xml:space="preserve">Isolation-by-distance, homophily, and</w:t>
        </w:r>
        <w:r>
          <w:rPr>
            <w:rStyle w:val="Hyperlink"/>
          </w:rPr>
          <w:t xml:space="preserve"> </w:t>
        </w:r>
        <w:r>
          <w:rPr>
            <w:rStyle w:val="Hyperlink"/>
          </w:rPr>
          <w:t xml:space="preserve">‘core’</w:t>
        </w:r>
        <w:r>
          <w:rPr>
            <w:rStyle w:val="Hyperlink"/>
          </w:rPr>
          <w:t xml:space="preserve"> </w:t>
        </w:r>
        <w:r>
          <w:rPr>
            <w:rStyle w:val="Hyperlink"/>
          </w:rPr>
          <w:t xml:space="preserve">vs.</w:t>
        </w:r>
        <w:r>
          <w:rPr>
            <w:rStyle w:val="Hyperlink"/>
          </w:rPr>
          <w:t xml:space="preserve"> </w:t>
        </w:r>
        <w:r>
          <w:rPr>
            <w:rStyle w:val="Hyperlink"/>
          </w:rPr>
          <w:t xml:space="preserve">‘Package’</w:t>
        </w:r>
        <w:r>
          <w:rPr>
            <w:rStyle w:val="Hyperlink"/>
          </w:rPr>
          <w:t xml:space="preserve"> </w:t>
        </w:r>
        <w:r>
          <w:rPr>
            <w:rStyle w:val="Hyperlink"/>
          </w:rPr>
          <w:t xml:space="preserve">cultural evolution models in neolithic europe</w:t>
        </w:r>
      </w:hyperlink>
      <w:r>
        <w:t xml:space="preserve">.</w:t>
      </w:r>
      <w:r>
        <w:t xml:space="preserve"> </w:t>
      </w:r>
      <w:r>
        <w:rPr>
          <w:iCs/>
          <w:i/>
        </w:rPr>
        <w:t xml:space="preserve">Evolution and Human Behavior</w:t>
      </w:r>
      <w:r>
        <w:t xml:space="preserve"> </w:t>
      </w:r>
      <w:r>
        <w:rPr>
          <w:bCs/>
          <w:b/>
        </w:rPr>
        <w:t xml:space="preserve">36</w:t>
      </w:r>
      <w:r>
        <w:t xml:space="preserve">, 103–109 (2015).</w:t>
      </w:r>
    </w:p>
    <w:bookmarkEnd w:id="224"/>
    <w:bookmarkStart w:id="226" w:name="ref-Mantel_Smouse"/>
    <w:p>
      <w:pPr>
        <w:pStyle w:val="Bibliography"/>
      </w:pPr>
      <w:r>
        <w:t xml:space="preserve">94.</w:t>
      </w:r>
      <w:r>
        <w:t xml:space="preserve"> </w:t>
      </w:r>
      <w:r>
        <w:t xml:space="preserve">	</w:t>
      </w:r>
      <w:r>
        <w:t xml:space="preserve">Smouse, P. E. &amp; Long, J. C.</w:t>
      </w:r>
      <w:r>
        <w:t xml:space="preserve"> </w:t>
      </w:r>
      <w:hyperlink r:id="rId225">
        <w:r>
          <w:rPr>
            <w:rStyle w:val="Hyperlink"/>
          </w:rPr>
          <w:t xml:space="preserve">Matrix correlation analysis in anthropology and genetics</w:t>
        </w:r>
      </w:hyperlink>
      <w:r>
        <w:t xml:space="preserve">.</w:t>
      </w:r>
      <w:r>
        <w:t xml:space="preserve"> </w:t>
      </w:r>
      <w:r>
        <w:rPr>
          <w:iCs/>
          <w:i/>
        </w:rPr>
        <w:t xml:space="preserve">American Journal of Physical Anthropology</w:t>
      </w:r>
      <w:r>
        <w:t xml:space="preserve"> </w:t>
      </w:r>
      <w:r>
        <w:rPr>
          <w:bCs/>
          <w:b/>
        </w:rPr>
        <w:t xml:space="preserve">35</w:t>
      </w:r>
      <w:r>
        <w:t xml:space="preserve">, 187–213 (1992).</w:t>
      </w:r>
    </w:p>
    <w:bookmarkEnd w:id="226"/>
    <w:bookmarkEnd w:id="227"/>
    <w:bookmarkEnd w:id="22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6" Target="media/rId46.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hyperlink" Id="rId101"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175" Target="http://www.jstor.org/stable/124852" TargetMode="External" /><Relationship Type="http://schemas.openxmlformats.org/officeDocument/2006/relationships/hyperlink" Id="rId161" Target="http://www.jstor.org/stable/2156023" TargetMode="External" /><Relationship Type="http://schemas.openxmlformats.org/officeDocument/2006/relationships/hyperlink" Id="rId150" Target="http://www.jstor.org/stable/2741828" TargetMode="External" /><Relationship Type="http://schemas.openxmlformats.org/officeDocument/2006/relationships/hyperlink" Id="rId125" Target="http://www.jstor.org/stable/279544" TargetMode="External" /><Relationship Type="http://schemas.openxmlformats.org/officeDocument/2006/relationships/hyperlink" Id="rId127" Target="http://www.jstor.org/stable/2800797" TargetMode="External" /><Relationship Type="http://schemas.openxmlformats.org/officeDocument/2006/relationships/hyperlink" Id="rId180" Target="http://www.jstor.org/stable/40287092" TargetMode="External" /><Relationship Type="http://schemas.openxmlformats.org/officeDocument/2006/relationships/hyperlink" Id="rId169" Target="http://www.jstor.org/stable/40287096" TargetMode="External" /><Relationship Type="http://schemas.openxmlformats.org/officeDocument/2006/relationships/hyperlink" Id="rId58" Target="https://books.google.com/books?id=XmrazQEACAAJ" TargetMode="External" /><Relationship Type="http://schemas.openxmlformats.org/officeDocument/2006/relationships/hyperlink" Id="rId221" Target="https://doi.org/10.1002/9781118445112.stat07841" TargetMode="External" /><Relationship Type="http://schemas.openxmlformats.org/officeDocument/2006/relationships/hyperlink" Id="rId225" Target="https://doi.org/10.1002/ajpa.1330350608" TargetMode="External" /><Relationship Type="http://schemas.openxmlformats.org/officeDocument/2006/relationships/hyperlink" Id="rId117" Target="https://doi.org/10.1002/ajpa.22832" TargetMode="External" /><Relationship Type="http://schemas.openxmlformats.org/officeDocument/2006/relationships/hyperlink" Id="rId213" Target="https://doi.org/10.1002/spe.4380211102" TargetMode="External" /><Relationship Type="http://schemas.openxmlformats.org/officeDocument/2006/relationships/hyperlink" Id="rId195" Target="https://doi.org/10.1007/978-1-4757-9945-3_4" TargetMode="External" /><Relationship Type="http://schemas.openxmlformats.org/officeDocument/2006/relationships/hyperlink" Id="rId77" Target="https://doi.org/10.1007/978-3-319-51726-1_3441-1" TargetMode="External" /><Relationship Type="http://schemas.openxmlformats.org/officeDocument/2006/relationships/hyperlink" Id="rId182" Target="https://doi.org/10.1007/978-4-431-55363-2_8" TargetMode="External" /><Relationship Type="http://schemas.openxmlformats.org/officeDocument/2006/relationships/hyperlink" Id="rId184" Target="https://doi.org/10.1007/978-981-13-8980-1_12" TargetMode="External" /><Relationship Type="http://schemas.openxmlformats.org/officeDocument/2006/relationships/hyperlink" Id="rId104" Target="https://doi.org/10.1007/s10814-013-9068-y" TargetMode="External" /><Relationship Type="http://schemas.openxmlformats.org/officeDocument/2006/relationships/hyperlink" Id="rId87" Target="https://doi.org/10.1007/s12520-018-0742-3" TargetMode="External" /><Relationship Type="http://schemas.openxmlformats.org/officeDocument/2006/relationships/hyperlink" Id="rId99" Target="https://doi.org/10.1016/B978-0-12-564750-2.50006-8" TargetMode="External" /><Relationship Type="http://schemas.openxmlformats.org/officeDocument/2006/relationships/hyperlink" Id="rId120" Target="https://doi.org/10.1016/B978-0-12-564750-2.50016-0" TargetMode="External" /><Relationship Type="http://schemas.openxmlformats.org/officeDocument/2006/relationships/hyperlink" Id="rId173" Target="https://doi.org/10.1016/B978-0-12-564750-2.50020-2" TargetMode="External" /><Relationship Type="http://schemas.openxmlformats.org/officeDocument/2006/relationships/hyperlink" Id="rId223" Target="https://doi.org/10.1016/j.evolhumbehav.2014.09.006" TargetMode="External" /><Relationship Type="http://schemas.openxmlformats.org/officeDocument/2006/relationships/hyperlink" Id="rId106" Target="https://doi.org/10.1016/j.evolhumbehav.2022.07.003" TargetMode="External" /><Relationship Type="http://schemas.openxmlformats.org/officeDocument/2006/relationships/hyperlink" Id="rId133" Target="https://doi.org/10.1016/j.jaa.2005.11.004" TargetMode="External" /><Relationship Type="http://schemas.openxmlformats.org/officeDocument/2006/relationships/hyperlink" Id="rId155" Target="https://doi.org/10.1016/j.jaa.2013.05.005" TargetMode="External" /><Relationship Type="http://schemas.openxmlformats.org/officeDocument/2006/relationships/hyperlink" Id="rId67" Target="https://doi.org/10.1016/j.jas.2005.11.017" TargetMode="External" /><Relationship Type="http://schemas.openxmlformats.org/officeDocument/2006/relationships/hyperlink" Id="rId73" Target="https://doi.org/10.1016/j.jas.2012.02.003" TargetMode="External" /><Relationship Type="http://schemas.openxmlformats.org/officeDocument/2006/relationships/hyperlink" Id="rId71" Target="https://doi.org/10.1016/j.jas.2015.05.003" TargetMode="External" /><Relationship Type="http://schemas.openxmlformats.org/officeDocument/2006/relationships/hyperlink" Id="rId187" Target="https://doi.org/10.1016/j.jasrep.2021.103118" TargetMode="External" /><Relationship Type="http://schemas.openxmlformats.org/officeDocument/2006/relationships/hyperlink" Id="rId131" Target="https://doi.org/10.1016/j.jasrep.2024.104798" TargetMode="External" /><Relationship Type="http://schemas.openxmlformats.org/officeDocument/2006/relationships/hyperlink" Id="rId81" Target="https://doi.org/10.1016/j.jhevol.2012.10.001" TargetMode="External" /><Relationship Type="http://schemas.openxmlformats.org/officeDocument/2006/relationships/hyperlink" Id="rId108" Target="https://doi.org/10.1016/j.quaint.2012.03.054" TargetMode="External" /><Relationship Type="http://schemas.openxmlformats.org/officeDocument/2006/relationships/hyperlink" Id="rId63" Target="https://doi.org/10.1016/j.quaint.2017.01.039" TargetMode="External" /><Relationship Type="http://schemas.openxmlformats.org/officeDocument/2006/relationships/hyperlink" Id="rId69" Target="https://doi.org/10.1016/j.quaint.2017.12.017" TargetMode="External" /><Relationship Type="http://schemas.openxmlformats.org/officeDocument/2006/relationships/hyperlink" Id="rId85" Target="https://doi.org/10.1016/j.quascirev.2009.11.015" TargetMode="External" /><Relationship Type="http://schemas.openxmlformats.org/officeDocument/2006/relationships/hyperlink" Id="rId191" Target="https://doi.org/10.1016/j.quascirev.2018.12.011" TargetMode="External" /><Relationship Type="http://schemas.openxmlformats.org/officeDocument/2006/relationships/hyperlink" Id="rId79" Target="https://doi.org/10.1016/j.quascirev.2021.106995" TargetMode="External" /><Relationship Type="http://schemas.openxmlformats.org/officeDocument/2006/relationships/hyperlink" Id="rId123" Target="https://doi.org/10.1017/CBO9780511558252.004" TargetMode="External" /><Relationship Type="http://schemas.openxmlformats.org/officeDocument/2006/relationships/hyperlink" Id="rId89" Target="https://doi.org/10.1017/RDC.2020.95" TargetMode="External" /><Relationship Type="http://schemas.openxmlformats.org/officeDocument/2006/relationships/hyperlink" Id="rId110" Target="https://doi.org/10.1017/S0079497X00006265" TargetMode="External" /><Relationship Type="http://schemas.openxmlformats.org/officeDocument/2006/relationships/hyperlink" Id="rId167" Target="https://doi.org/10.1038/s41467-024-51349-y" TargetMode="External" /><Relationship Type="http://schemas.openxmlformats.org/officeDocument/2006/relationships/hyperlink" Id="rId75" Target="https://doi.org/10.1038/s41597-020-00704-x" TargetMode="External" /><Relationship Type="http://schemas.openxmlformats.org/officeDocument/2006/relationships/hyperlink" Id="rId199"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203" Target="https://doi.org/10.1093/oxfordhb/9780198854265.013.31" TargetMode="External" /><Relationship Type="http://schemas.openxmlformats.org/officeDocument/2006/relationships/hyperlink" Id="rId193" Target="https://doi.org/10.1098/rsif.2017.0171" TargetMode="External" /><Relationship Type="http://schemas.openxmlformats.org/officeDocument/2006/relationships/hyperlink" Id="rId201" Target="https://doi.org/10.1098/rstb.2009.0136" TargetMode="External" /><Relationship Type="http://schemas.openxmlformats.org/officeDocument/2006/relationships/hyperlink" Id="rId140" Target="https://doi.org/10.1098/rstb.2020.0318" TargetMode="External" /><Relationship Type="http://schemas.openxmlformats.org/officeDocument/2006/relationships/hyperlink" Id="rId208" Target="https://doi.org/10.1111/j.1502-3931.1988.tb01756.x" TargetMode="External" /><Relationship Type="http://schemas.openxmlformats.org/officeDocument/2006/relationships/hyperlink" Id="rId142" Target="https://doi.org/10.1111/tops.12762" TargetMode="External" /><Relationship Type="http://schemas.openxmlformats.org/officeDocument/2006/relationships/hyperlink" Id="rId211" Target="https://doi.org/10.1146/annurev-anthro-102116-041423" TargetMode="External" /><Relationship Type="http://schemas.openxmlformats.org/officeDocument/2006/relationships/hyperlink" Id="rId65" Target="https://doi.org/10.1177/0392192107076870" TargetMode="External" /><Relationship Type="http://schemas.openxmlformats.org/officeDocument/2006/relationships/hyperlink" Id="rId115" Target="https://doi.org/10.1179/sea.2010.29.1.013" TargetMode="External" /><Relationship Type="http://schemas.openxmlformats.org/officeDocument/2006/relationships/hyperlink" Id="rId197" Target="https://doi.org/10.1371/journal.pone.0102806" TargetMode="External" /><Relationship Type="http://schemas.openxmlformats.org/officeDocument/2006/relationships/hyperlink" Id="rId93" Target="https://doi.org/10.1371/journal.pone.0121166" TargetMode="External" /><Relationship Type="http://schemas.openxmlformats.org/officeDocument/2006/relationships/hyperlink" Id="rId148" Target="https://doi.org/10.1371/journal.pone.0265329" TargetMode="External" /><Relationship Type="http://schemas.openxmlformats.org/officeDocument/2006/relationships/hyperlink" Id="rId60" Target="https://doi.org/10.1371/journal.pone.0323148" TargetMode="External" /><Relationship Type="http://schemas.openxmlformats.org/officeDocument/2006/relationships/hyperlink" Id="rId206" Target="https://doi.org/10.18637/jss.v025.i03" TargetMode="External" /><Relationship Type="http://schemas.openxmlformats.org/officeDocument/2006/relationships/hyperlink" Id="rId189" Target="https://doi.org/10.2307/2802103" TargetMode="External" /><Relationship Type="http://schemas.openxmlformats.org/officeDocument/2006/relationships/hyperlink" Id="rId165" Target="https://doi.org/10.2307/280511" TargetMode="External" /><Relationship Type="http://schemas.openxmlformats.org/officeDocument/2006/relationships/hyperlink" Id="rId97" Target="https://doi.org/10.2307/3034956" TargetMode="External" /><Relationship Type="http://schemas.openxmlformats.org/officeDocument/2006/relationships/hyperlink" Id="rId112" Target="https://doi.org/10.2307/j.ctv24q4z2g.5" TargetMode="External" /><Relationship Type="http://schemas.openxmlformats.org/officeDocument/2006/relationships/hyperlink" Id="rId138" Target="https://doi.org/10.2307/j.ctvdmwwz4.10" TargetMode="External" /><Relationship Type="http://schemas.openxmlformats.org/officeDocument/2006/relationships/hyperlink" Id="rId136" Target="https://doi.org/10.2307/j.ctvdmwwz4.7" TargetMode="External" /><Relationship Type="http://schemas.openxmlformats.org/officeDocument/2006/relationships/hyperlink" Id="rId144" Target="https://doi.org/10.3213/2191-5784-10243" TargetMode="External" /><Relationship Type="http://schemas.openxmlformats.org/officeDocument/2006/relationships/hyperlink" Id="rId215" Target="https://doi.org/10.32614/CRAN.package.vegan" TargetMode="External" /><Relationship Type="http://schemas.openxmlformats.org/officeDocument/2006/relationships/hyperlink" Id="rId91" Target="https://doi.org/10.3828/hgr.2023.12" TargetMode="External" /><Relationship Type="http://schemas.openxmlformats.org/officeDocument/2006/relationships/hyperlink" Id="rId157" Target="https://doi.org/10.4000/palethnologie.4945" TargetMode="External" /><Relationship Type="http://schemas.openxmlformats.org/officeDocument/2006/relationships/hyperlink" Id="rId83" Target="https://doi.org/10.4000/palethnologie.706" TargetMode="External" /><Relationship Type="http://schemas.openxmlformats.org/officeDocument/2006/relationships/hyperlink" Id="rId163" Target="https://doi.org/10.5281/zenodo.15397990" TargetMode="External" /><Relationship Type="http://schemas.openxmlformats.org/officeDocument/2006/relationships/hyperlink" Id="rId219" Target="https://igraph.org" TargetMode="External" /><Relationship Type="http://schemas.openxmlformats.org/officeDocument/2006/relationships/hyperlink" Id="rId217" Target="https://statnet.org" TargetMode="External" /><Relationship Type="http://schemas.openxmlformats.org/officeDocument/2006/relationships/hyperlink" Id="rId14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1"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175" Target="http://www.jstor.org/stable/124852" TargetMode="External" /><Relationship Type="http://schemas.openxmlformats.org/officeDocument/2006/relationships/hyperlink" Id="rId161" Target="http://www.jstor.org/stable/2156023" TargetMode="External" /><Relationship Type="http://schemas.openxmlformats.org/officeDocument/2006/relationships/hyperlink" Id="rId150" Target="http://www.jstor.org/stable/2741828" TargetMode="External" /><Relationship Type="http://schemas.openxmlformats.org/officeDocument/2006/relationships/hyperlink" Id="rId125" Target="http://www.jstor.org/stable/279544" TargetMode="External" /><Relationship Type="http://schemas.openxmlformats.org/officeDocument/2006/relationships/hyperlink" Id="rId127" Target="http://www.jstor.org/stable/2800797" TargetMode="External" /><Relationship Type="http://schemas.openxmlformats.org/officeDocument/2006/relationships/hyperlink" Id="rId180" Target="http://www.jstor.org/stable/40287092" TargetMode="External" /><Relationship Type="http://schemas.openxmlformats.org/officeDocument/2006/relationships/hyperlink" Id="rId169" Target="http://www.jstor.org/stable/40287096" TargetMode="External" /><Relationship Type="http://schemas.openxmlformats.org/officeDocument/2006/relationships/hyperlink" Id="rId58" Target="https://books.google.com/books?id=XmrazQEACAAJ" TargetMode="External" /><Relationship Type="http://schemas.openxmlformats.org/officeDocument/2006/relationships/hyperlink" Id="rId221" Target="https://doi.org/10.1002/9781118445112.stat07841" TargetMode="External" /><Relationship Type="http://schemas.openxmlformats.org/officeDocument/2006/relationships/hyperlink" Id="rId225" Target="https://doi.org/10.1002/ajpa.1330350608" TargetMode="External" /><Relationship Type="http://schemas.openxmlformats.org/officeDocument/2006/relationships/hyperlink" Id="rId117" Target="https://doi.org/10.1002/ajpa.22832" TargetMode="External" /><Relationship Type="http://schemas.openxmlformats.org/officeDocument/2006/relationships/hyperlink" Id="rId213" Target="https://doi.org/10.1002/spe.4380211102" TargetMode="External" /><Relationship Type="http://schemas.openxmlformats.org/officeDocument/2006/relationships/hyperlink" Id="rId195" Target="https://doi.org/10.1007/978-1-4757-9945-3_4" TargetMode="External" /><Relationship Type="http://schemas.openxmlformats.org/officeDocument/2006/relationships/hyperlink" Id="rId77" Target="https://doi.org/10.1007/978-3-319-51726-1_3441-1" TargetMode="External" /><Relationship Type="http://schemas.openxmlformats.org/officeDocument/2006/relationships/hyperlink" Id="rId182" Target="https://doi.org/10.1007/978-4-431-55363-2_8" TargetMode="External" /><Relationship Type="http://schemas.openxmlformats.org/officeDocument/2006/relationships/hyperlink" Id="rId184" Target="https://doi.org/10.1007/978-981-13-8980-1_12" TargetMode="External" /><Relationship Type="http://schemas.openxmlformats.org/officeDocument/2006/relationships/hyperlink" Id="rId104" Target="https://doi.org/10.1007/s10814-013-9068-y" TargetMode="External" /><Relationship Type="http://schemas.openxmlformats.org/officeDocument/2006/relationships/hyperlink" Id="rId87" Target="https://doi.org/10.1007/s12520-018-0742-3" TargetMode="External" /><Relationship Type="http://schemas.openxmlformats.org/officeDocument/2006/relationships/hyperlink" Id="rId99" Target="https://doi.org/10.1016/B978-0-12-564750-2.50006-8" TargetMode="External" /><Relationship Type="http://schemas.openxmlformats.org/officeDocument/2006/relationships/hyperlink" Id="rId120" Target="https://doi.org/10.1016/B978-0-12-564750-2.50016-0" TargetMode="External" /><Relationship Type="http://schemas.openxmlformats.org/officeDocument/2006/relationships/hyperlink" Id="rId173" Target="https://doi.org/10.1016/B978-0-12-564750-2.50020-2" TargetMode="External" /><Relationship Type="http://schemas.openxmlformats.org/officeDocument/2006/relationships/hyperlink" Id="rId223" Target="https://doi.org/10.1016/j.evolhumbehav.2014.09.006" TargetMode="External" /><Relationship Type="http://schemas.openxmlformats.org/officeDocument/2006/relationships/hyperlink" Id="rId106" Target="https://doi.org/10.1016/j.evolhumbehav.2022.07.003" TargetMode="External" /><Relationship Type="http://schemas.openxmlformats.org/officeDocument/2006/relationships/hyperlink" Id="rId133" Target="https://doi.org/10.1016/j.jaa.2005.11.004" TargetMode="External" /><Relationship Type="http://schemas.openxmlformats.org/officeDocument/2006/relationships/hyperlink" Id="rId155" Target="https://doi.org/10.1016/j.jaa.2013.05.005" TargetMode="External" /><Relationship Type="http://schemas.openxmlformats.org/officeDocument/2006/relationships/hyperlink" Id="rId67" Target="https://doi.org/10.1016/j.jas.2005.11.017" TargetMode="External" /><Relationship Type="http://schemas.openxmlformats.org/officeDocument/2006/relationships/hyperlink" Id="rId73" Target="https://doi.org/10.1016/j.jas.2012.02.003" TargetMode="External" /><Relationship Type="http://schemas.openxmlformats.org/officeDocument/2006/relationships/hyperlink" Id="rId71" Target="https://doi.org/10.1016/j.jas.2015.05.003" TargetMode="External" /><Relationship Type="http://schemas.openxmlformats.org/officeDocument/2006/relationships/hyperlink" Id="rId187" Target="https://doi.org/10.1016/j.jasrep.2021.103118" TargetMode="External" /><Relationship Type="http://schemas.openxmlformats.org/officeDocument/2006/relationships/hyperlink" Id="rId131" Target="https://doi.org/10.1016/j.jasrep.2024.104798" TargetMode="External" /><Relationship Type="http://schemas.openxmlformats.org/officeDocument/2006/relationships/hyperlink" Id="rId81" Target="https://doi.org/10.1016/j.jhevol.2012.10.001" TargetMode="External" /><Relationship Type="http://schemas.openxmlformats.org/officeDocument/2006/relationships/hyperlink" Id="rId108" Target="https://doi.org/10.1016/j.quaint.2012.03.054" TargetMode="External" /><Relationship Type="http://schemas.openxmlformats.org/officeDocument/2006/relationships/hyperlink" Id="rId63" Target="https://doi.org/10.1016/j.quaint.2017.01.039" TargetMode="External" /><Relationship Type="http://schemas.openxmlformats.org/officeDocument/2006/relationships/hyperlink" Id="rId69" Target="https://doi.org/10.1016/j.quaint.2017.12.017" TargetMode="External" /><Relationship Type="http://schemas.openxmlformats.org/officeDocument/2006/relationships/hyperlink" Id="rId85" Target="https://doi.org/10.1016/j.quascirev.2009.11.015" TargetMode="External" /><Relationship Type="http://schemas.openxmlformats.org/officeDocument/2006/relationships/hyperlink" Id="rId191" Target="https://doi.org/10.1016/j.quascirev.2018.12.011" TargetMode="External" /><Relationship Type="http://schemas.openxmlformats.org/officeDocument/2006/relationships/hyperlink" Id="rId79" Target="https://doi.org/10.1016/j.quascirev.2021.106995" TargetMode="External" /><Relationship Type="http://schemas.openxmlformats.org/officeDocument/2006/relationships/hyperlink" Id="rId123" Target="https://doi.org/10.1017/CBO9780511558252.004" TargetMode="External" /><Relationship Type="http://schemas.openxmlformats.org/officeDocument/2006/relationships/hyperlink" Id="rId89" Target="https://doi.org/10.1017/RDC.2020.95" TargetMode="External" /><Relationship Type="http://schemas.openxmlformats.org/officeDocument/2006/relationships/hyperlink" Id="rId110" Target="https://doi.org/10.1017/S0079497X00006265" TargetMode="External" /><Relationship Type="http://schemas.openxmlformats.org/officeDocument/2006/relationships/hyperlink" Id="rId167" Target="https://doi.org/10.1038/s41467-024-51349-y" TargetMode="External" /><Relationship Type="http://schemas.openxmlformats.org/officeDocument/2006/relationships/hyperlink" Id="rId75" Target="https://doi.org/10.1038/s41597-020-00704-x" TargetMode="External" /><Relationship Type="http://schemas.openxmlformats.org/officeDocument/2006/relationships/hyperlink" Id="rId199"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203" Target="https://doi.org/10.1093/oxfordhb/9780198854265.013.31" TargetMode="External" /><Relationship Type="http://schemas.openxmlformats.org/officeDocument/2006/relationships/hyperlink" Id="rId193" Target="https://doi.org/10.1098/rsif.2017.0171" TargetMode="External" /><Relationship Type="http://schemas.openxmlformats.org/officeDocument/2006/relationships/hyperlink" Id="rId201" Target="https://doi.org/10.1098/rstb.2009.0136" TargetMode="External" /><Relationship Type="http://schemas.openxmlformats.org/officeDocument/2006/relationships/hyperlink" Id="rId140" Target="https://doi.org/10.1098/rstb.2020.0318" TargetMode="External" /><Relationship Type="http://schemas.openxmlformats.org/officeDocument/2006/relationships/hyperlink" Id="rId208" Target="https://doi.org/10.1111/j.1502-3931.1988.tb01756.x" TargetMode="External" /><Relationship Type="http://schemas.openxmlformats.org/officeDocument/2006/relationships/hyperlink" Id="rId142" Target="https://doi.org/10.1111/tops.12762" TargetMode="External" /><Relationship Type="http://schemas.openxmlformats.org/officeDocument/2006/relationships/hyperlink" Id="rId211" Target="https://doi.org/10.1146/annurev-anthro-102116-041423" TargetMode="External" /><Relationship Type="http://schemas.openxmlformats.org/officeDocument/2006/relationships/hyperlink" Id="rId65" Target="https://doi.org/10.1177/0392192107076870" TargetMode="External" /><Relationship Type="http://schemas.openxmlformats.org/officeDocument/2006/relationships/hyperlink" Id="rId115" Target="https://doi.org/10.1179/sea.2010.29.1.013" TargetMode="External" /><Relationship Type="http://schemas.openxmlformats.org/officeDocument/2006/relationships/hyperlink" Id="rId197" Target="https://doi.org/10.1371/journal.pone.0102806" TargetMode="External" /><Relationship Type="http://schemas.openxmlformats.org/officeDocument/2006/relationships/hyperlink" Id="rId93" Target="https://doi.org/10.1371/journal.pone.0121166" TargetMode="External" /><Relationship Type="http://schemas.openxmlformats.org/officeDocument/2006/relationships/hyperlink" Id="rId148" Target="https://doi.org/10.1371/journal.pone.0265329" TargetMode="External" /><Relationship Type="http://schemas.openxmlformats.org/officeDocument/2006/relationships/hyperlink" Id="rId60" Target="https://doi.org/10.1371/journal.pone.0323148" TargetMode="External" /><Relationship Type="http://schemas.openxmlformats.org/officeDocument/2006/relationships/hyperlink" Id="rId206" Target="https://doi.org/10.18637/jss.v025.i03" TargetMode="External" /><Relationship Type="http://schemas.openxmlformats.org/officeDocument/2006/relationships/hyperlink" Id="rId189" Target="https://doi.org/10.2307/2802103" TargetMode="External" /><Relationship Type="http://schemas.openxmlformats.org/officeDocument/2006/relationships/hyperlink" Id="rId165" Target="https://doi.org/10.2307/280511" TargetMode="External" /><Relationship Type="http://schemas.openxmlformats.org/officeDocument/2006/relationships/hyperlink" Id="rId97" Target="https://doi.org/10.2307/3034956" TargetMode="External" /><Relationship Type="http://schemas.openxmlformats.org/officeDocument/2006/relationships/hyperlink" Id="rId112" Target="https://doi.org/10.2307/j.ctv24q4z2g.5" TargetMode="External" /><Relationship Type="http://schemas.openxmlformats.org/officeDocument/2006/relationships/hyperlink" Id="rId138" Target="https://doi.org/10.2307/j.ctvdmwwz4.10" TargetMode="External" /><Relationship Type="http://schemas.openxmlformats.org/officeDocument/2006/relationships/hyperlink" Id="rId136" Target="https://doi.org/10.2307/j.ctvdmwwz4.7" TargetMode="External" /><Relationship Type="http://schemas.openxmlformats.org/officeDocument/2006/relationships/hyperlink" Id="rId144" Target="https://doi.org/10.3213/2191-5784-10243" TargetMode="External" /><Relationship Type="http://schemas.openxmlformats.org/officeDocument/2006/relationships/hyperlink" Id="rId215" Target="https://doi.org/10.32614/CRAN.package.vegan" TargetMode="External" /><Relationship Type="http://schemas.openxmlformats.org/officeDocument/2006/relationships/hyperlink" Id="rId91" Target="https://doi.org/10.3828/hgr.2023.12" TargetMode="External" /><Relationship Type="http://schemas.openxmlformats.org/officeDocument/2006/relationships/hyperlink" Id="rId157" Target="https://doi.org/10.4000/palethnologie.4945" TargetMode="External" /><Relationship Type="http://schemas.openxmlformats.org/officeDocument/2006/relationships/hyperlink" Id="rId83" Target="https://doi.org/10.4000/palethnologie.706" TargetMode="External" /><Relationship Type="http://schemas.openxmlformats.org/officeDocument/2006/relationships/hyperlink" Id="rId163" Target="https://doi.org/10.5281/zenodo.15397990" TargetMode="External" /><Relationship Type="http://schemas.openxmlformats.org/officeDocument/2006/relationships/hyperlink" Id="rId219" Target="https://igraph.org" TargetMode="External" /><Relationship Type="http://schemas.openxmlformats.org/officeDocument/2006/relationships/hyperlink" Id="rId217" Target="https://statnet.org" TargetMode="External" /><Relationship Type="http://schemas.openxmlformats.org/officeDocument/2006/relationships/hyperlink" Id="rId14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in social structures and networks during the Western Eurasian Aurignacian</dc:title>
  <dc:creator>Sophie Cooper1, Aleah Rosner1, Eva Oryn1, Kenneth B. Vernon2, and Ben Marwick1,✉</dc:creator>
  <cp:keywords/>
  <dcterms:created xsi:type="dcterms:W3CDTF">2025-10-28T22:32:14Z</dcterms:created>
  <dcterms:modified xsi:type="dcterms:W3CDTF">2025-10-28T22:32:14Z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../templates/nature.csl</vt:lpwstr>
  </property>
  <property fmtid="{D5CDD505-2E9C-101B-9397-08002B2CF9AE}" pid="8" name="date">
    <vt:lpwstr>October 28,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